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2B4" w:rsidRPr="00A43E75" w:rsidRDefault="00F352B4" w:rsidP="00D54FB4">
      <w:pPr>
        <w:pBdr>
          <w:top w:val="single" w:sz="4" w:space="1" w:color="auto"/>
          <w:left w:val="single" w:sz="4" w:space="4" w:color="auto"/>
          <w:bottom w:val="single" w:sz="4" w:space="1" w:color="auto"/>
          <w:right w:val="single" w:sz="4" w:space="4" w:color="auto"/>
        </w:pBdr>
        <w:jc w:val="center"/>
        <w:rPr>
          <w:rFonts w:cstheme="minorHAnsi"/>
          <w:b/>
        </w:rPr>
      </w:pPr>
      <w:r w:rsidRPr="00A43E75">
        <w:rPr>
          <w:rFonts w:cstheme="minorHAnsi"/>
          <w:b/>
        </w:rPr>
        <w:t>DÉLIBÉRATION N° …/…</w:t>
      </w:r>
    </w:p>
    <w:p w:rsidR="00DE773D" w:rsidRPr="00A43E75" w:rsidRDefault="00F352B4" w:rsidP="00D54FB4">
      <w:pPr>
        <w:pBdr>
          <w:top w:val="single" w:sz="4" w:space="1" w:color="auto"/>
          <w:left w:val="single" w:sz="4" w:space="4" w:color="auto"/>
          <w:bottom w:val="single" w:sz="4" w:space="1" w:color="auto"/>
          <w:right w:val="single" w:sz="4" w:space="4" w:color="auto"/>
        </w:pBdr>
        <w:jc w:val="center"/>
        <w:rPr>
          <w:rFonts w:cstheme="minorHAnsi"/>
          <w:b/>
        </w:rPr>
      </w:pPr>
      <w:r w:rsidRPr="00A43E75">
        <w:rPr>
          <w:rFonts w:cstheme="minorHAnsi"/>
          <w:b/>
        </w:rPr>
        <w:t xml:space="preserve">Choix des missions </w:t>
      </w:r>
      <w:r w:rsidR="00A15B1F" w:rsidRPr="00A43E75">
        <w:rPr>
          <w:rFonts w:cstheme="minorHAnsi"/>
          <w:b/>
        </w:rPr>
        <w:t>conventionnée</w:t>
      </w:r>
      <w:r w:rsidRPr="00A43E75">
        <w:rPr>
          <w:rFonts w:cstheme="minorHAnsi"/>
          <w:b/>
        </w:rPr>
        <w:t>s proposé</w:t>
      </w:r>
      <w:r w:rsidR="00A15B1F" w:rsidRPr="00A43E75">
        <w:rPr>
          <w:rFonts w:cstheme="minorHAnsi"/>
          <w:b/>
        </w:rPr>
        <w:t>e</w:t>
      </w:r>
      <w:r w:rsidRPr="00A43E75">
        <w:rPr>
          <w:rFonts w:cstheme="minorHAnsi"/>
          <w:b/>
        </w:rPr>
        <w:t xml:space="preserve">s par le Centre de Gestion de la Fonction </w:t>
      </w:r>
      <w:r w:rsidR="00A15B1F" w:rsidRPr="00A43E75">
        <w:rPr>
          <w:rFonts w:cstheme="minorHAnsi"/>
          <w:b/>
        </w:rPr>
        <w:t>Publique Territoriale de l’Aube</w:t>
      </w:r>
    </w:p>
    <w:p w:rsidR="00D93319" w:rsidRPr="00A43E75" w:rsidRDefault="00D93319" w:rsidP="00D54FB4">
      <w:pPr>
        <w:jc w:val="both"/>
        <w:rPr>
          <w:rFonts w:cstheme="minorHAnsi"/>
          <w:b/>
          <w:u w:val="single"/>
        </w:rPr>
      </w:pPr>
    </w:p>
    <w:p w:rsidR="00D716D3" w:rsidRPr="00A43E75" w:rsidRDefault="00D716D3" w:rsidP="00D54FB4">
      <w:pPr>
        <w:jc w:val="both"/>
        <w:rPr>
          <w:rFonts w:cstheme="minorHAnsi"/>
          <w:b/>
          <w:u w:val="single"/>
        </w:rPr>
      </w:pPr>
    </w:p>
    <w:p w:rsidR="00D93319" w:rsidRPr="00A43E75" w:rsidRDefault="00F352B4" w:rsidP="00D54FB4">
      <w:pPr>
        <w:jc w:val="both"/>
        <w:rPr>
          <w:rFonts w:cstheme="minorHAnsi"/>
        </w:rPr>
      </w:pPr>
      <w:r w:rsidRPr="00A43E75">
        <w:rPr>
          <w:rFonts w:cstheme="minorHAnsi"/>
          <w:b/>
          <w:u w:val="single"/>
        </w:rPr>
        <w:t xml:space="preserve">Exposé : </w:t>
      </w:r>
    </w:p>
    <w:p w:rsidR="00D716D3" w:rsidRPr="00A43E75" w:rsidRDefault="00D716D3" w:rsidP="00D54FB4">
      <w:pPr>
        <w:jc w:val="both"/>
        <w:rPr>
          <w:rFonts w:cstheme="minorHAnsi"/>
        </w:rPr>
      </w:pPr>
    </w:p>
    <w:p w:rsidR="00D54FB4" w:rsidRPr="00A43E75" w:rsidRDefault="00D54FB4" w:rsidP="00D54FB4">
      <w:pPr>
        <w:jc w:val="both"/>
        <w:rPr>
          <w:rFonts w:cstheme="minorHAnsi"/>
        </w:rPr>
      </w:pPr>
      <w:r w:rsidRPr="00A43E75">
        <w:rPr>
          <w:rFonts w:cstheme="minorHAnsi"/>
        </w:rPr>
        <w:t xml:space="preserve">Le Centre de gestion de l’Aube exerce des missions obligatoires financées par une cotisation obligatoire versée par les collectivités et établissements publics affiliés. Il propose également des missions </w:t>
      </w:r>
      <w:r w:rsidR="009C01C7" w:rsidRPr="00A43E75">
        <w:rPr>
          <w:rFonts w:cstheme="minorHAnsi"/>
        </w:rPr>
        <w:t>complémentaires</w:t>
      </w:r>
      <w:r w:rsidRPr="00A43E75">
        <w:rPr>
          <w:rFonts w:cstheme="minorHAnsi"/>
        </w:rPr>
        <w:t xml:space="preserve"> adaptées aux besoins exprimés par ces collectivités et établissements, lesquelles donnent lieu au versement d’une cotisation additionnelle.</w:t>
      </w:r>
    </w:p>
    <w:p w:rsidR="00D54FB4" w:rsidRPr="00A43E75" w:rsidRDefault="00D54FB4" w:rsidP="00D54FB4">
      <w:pPr>
        <w:jc w:val="both"/>
        <w:rPr>
          <w:rFonts w:cstheme="minorHAnsi"/>
        </w:rPr>
      </w:pPr>
      <w:r w:rsidRPr="00A43E75">
        <w:rPr>
          <w:rFonts w:cstheme="minorHAnsi"/>
        </w:rPr>
        <w:t>Par ailleurs, le Centre de gestion propose des missions conventionnées répondant aux obligations incombant aux employeurs territoriaux, mises en œuvre dans le cadre de conventions spécifiques conclues avec les collectivités intéressées. Ces conventions déterminent notamment la nature et l’étendue des prestations fournies, ainsi que les modalités financières applicables à chaque mission.</w:t>
      </w:r>
    </w:p>
    <w:p w:rsidR="00D54FB4" w:rsidRPr="00A43E75" w:rsidRDefault="00D54FB4" w:rsidP="00D54FB4">
      <w:pPr>
        <w:jc w:val="both"/>
        <w:rPr>
          <w:rFonts w:cstheme="minorHAnsi"/>
        </w:rPr>
      </w:pPr>
      <w:r w:rsidRPr="00A43E75">
        <w:rPr>
          <w:rFonts w:cstheme="minorHAnsi"/>
        </w:rPr>
        <w:t>Chaque mission conventionnée fait ainsi l’objet d’un financement distinct et individualisé, dont les conditions sont précisément définies dans la convention correspondante.</w:t>
      </w:r>
      <w:r w:rsidRPr="00A43E75">
        <w:rPr>
          <w:rFonts w:cstheme="minorHAnsi"/>
        </w:rPr>
        <w:br/>
        <w:t>Chaque collectivité territoriale et établissement public demeure libre d’adhérer, en fonction de ses besoins et de ses priorités, à tout ou partie des missions conventionnées proposées par le Centre de gestion, sous réserve que ce dernier confirme expressément sa capacité à assurer les missions sollicitées dans des conditions conformes à ses moyens et à ses obligations statutaires.</w:t>
      </w:r>
    </w:p>
    <w:p w:rsidR="00D93319" w:rsidRPr="00A43E75" w:rsidRDefault="00D93319" w:rsidP="00D93319">
      <w:pPr>
        <w:spacing w:before="100" w:beforeAutospacing="1" w:after="100" w:afterAutospacing="1" w:line="240" w:lineRule="auto"/>
        <w:jc w:val="both"/>
        <w:rPr>
          <w:rFonts w:cstheme="minorHAnsi"/>
        </w:rPr>
      </w:pPr>
      <w:r w:rsidRPr="00A43E75">
        <w:rPr>
          <w:rFonts w:cstheme="minorHAnsi"/>
        </w:rPr>
        <w:t>Chaque collectivité territoriale ou établissement public demeure libre d’adhérer, en fonction de ses besoins et priorités, à tout ou partie des missions conventionnées proposées, sous réserve de l’accord exprès du Centre de gestion, qui apprécie sa capacité à assurer les prestations sollicitées au regard de ses moyens et de ses obligations.</w:t>
      </w:r>
    </w:p>
    <w:p w:rsidR="00D06B19" w:rsidRPr="00A43E75" w:rsidRDefault="007C1CD9" w:rsidP="00D06B19">
      <w:pPr>
        <w:spacing w:before="100" w:beforeAutospacing="1" w:after="100" w:afterAutospacing="1" w:line="240" w:lineRule="auto"/>
        <w:jc w:val="both"/>
        <w:rPr>
          <w:rFonts w:cstheme="minorHAnsi"/>
        </w:rPr>
      </w:pPr>
      <w:r w:rsidRPr="00A43E75">
        <w:rPr>
          <w:rFonts w:cstheme="minorHAnsi"/>
        </w:rPr>
        <w:t>Il est proposé au Conseil de se prononcer sur la liste des services conventionnés auxquels la collectivité souhaite adhérer dans le cadre de la convention-cadre pr</w:t>
      </w:r>
      <w:r w:rsidR="00D06B19" w:rsidRPr="00A43E75">
        <w:rPr>
          <w:rFonts w:cstheme="minorHAnsi"/>
        </w:rPr>
        <w:t>oposée par le Centre de gestion</w:t>
      </w:r>
      <w:r w:rsidRPr="00A43E75">
        <w:rPr>
          <w:rFonts w:cstheme="minorHAnsi"/>
        </w:rPr>
        <w:t xml:space="preserve">. L’adhésion porte ainsi sur les seuls services expressément sélectionnés et mentionnés dans la délibération. Toute modification ultérieure de ces choix, qu’il s’agisse d’une nouvelle adhésion à un service, d’une renonciation à un service précédemment retenu ou d’une modification substantielle du périmètre des prestations, devra, par parallélisme des formes, être préalablement autorisée par une nouvelle délibération de l’organe délibérant. </w:t>
      </w:r>
      <w:r w:rsidR="00D93319" w:rsidRPr="00A43E75">
        <w:rPr>
          <w:rFonts w:cstheme="minorHAnsi"/>
        </w:rPr>
        <w:t>Chaque demande d’adhésion sera subordonnée à la confirmation préalable du Centre de gestion de l’Aube quant à sa capacité à assurer la mission concernée.</w:t>
      </w:r>
    </w:p>
    <w:p w:rsidR="00D06B19" w:rsidRPr="00A43E75" w:rsidRDefault="00D06B19" w:rsidP="00D06B19">
      <w:pPr>
        <w:spacing w:before="100" w:beforeAutospacing="1" w:after="100" w:afterAutospacing="1" w:line="240" w:lineRule="auto"/>
        <w:jc w:val="both"/>
        <w:rPr>
          <w:rFonts w:cstheme="minorHAnsi"/>
        </w:rPr>
      </w:pPr>
      <w:r w:rsidRPr="00A43E75">
        <w:rPr>
          <w:rFonts w:cstheme="minorHAnsi"/>
        </w:rPr>
        <w:t>A noter que les conditions tarifaires des services</w:t>
      </w:r>
      <w:r w:rsidR="00C4468F" w:rsidRPr="00A43E75">
        <w:rPr>
          <w:rFonts w:cstheme="minorHAnsi"/>
        </w:rPr>
        <w:t xml:space="preserve"> et les prestations qui en </w:t>
      </w:r>
      <w:proofErr w:type="spellStart"/>
      <w:r w:rsidR="00C4468F" w:rsidRPr="00A43E75">
        <w:rPr>
          <w:rFonts w:cstheme="minorHAnsi"/>
        </w:rPr>
        <w:t>découlent,</w:t>
      </w:r>
      <w:r w:rsidRPr="00A43E75">
        <w:rPr>
          <w:rFonts w:cstheme="minorHAnsi"/>
        </w:rPr>
        <w:t>déjà</w:t>
      </w:r>
      <w:proofErr w:type="spellEnd"/>
      <w:r w:rsidRPr="00A43E75">
        <w:rPr>
          <w:rFonts w:cstheme="minorHAnsi"/>
        </w:rPr>
        <w:t xml:space="preserve"> proposés en 2026</w:t>
      </w:r>
      <w:r w:rsidR="00C4468F" w:rsidRPr="00A43E75">
        <w:rPr>
          <w:rFonts w:cstheme="minorHAnsi"/>
        </w:rPr>
        <w:t>,</w:t>
      </w:r>
      <w:r w:rsidRPr="00A43E75">
        <w:rPr>
          <w:rFonts w:cstheme="minorHAnsi"/>
        </w:rPr>
        <w:t xml:space="preserve"> sont reconduit en 2027 à savoir : </w:t>
      </w:r>
    </w:p>
    <w:p w:rsidR="00D93319" w:rsidRPr="00A43E75" w:rsidRDefault="00D93319" w:rsidP="00D54FB4">
      <w:pPr>
        <w:pStyle w:val="NormalWeb"/>
        <w:jc w:val="both"/>
        <w:rPr>
          <w:rStyle w:val="lev"/>
          <w:rFonts w:asciiTheme="minorHAnsi" w:hAnsiTheme="minorHAnsi" w:cstheme="minorHAnsi"/>
          <w:sz w:val="22"/>
          <w:szCs w:val="22"/>
        </w:rPr>
      </w:pPr>
    </w:p>
    <w:p w:rsidR="00D93319" w:rsidRPr="00A43E75" w:rsidRDefault="00D93319" w:rsidP="00D54FB4">
      <w:pPr>
        <w:pStyle w:val="NormalWeb"/>
        <w:jc w:val="both"/>
        <w:rPr>
          <w:rStyle w:val="lev"/>
          <w:rFonts w:asciiTheme="minorHAnsi" w:hAnsiTheme="minorHAnsi" w:cstheme="minorHAnsi"/>
          <w:sz w:val="22"/>
          <w:szCs w:val="22"/>
        </w:rPr>
      </w:pPr>
    </w:p>
    <w:p w:rsidR="00D93319" w:rsidRPr="00A43E75" w:rsidRDefault="00D93319" w:rsidP="00D54FB4">
      <w:pPr>
        <w:pStyle w:val="NormalWeb"/>
        <w:jc w:val="both"/>
        <w:rPr>
          <w:rStyle w:val="lev"/>
          <w:rFonts w:asciiTheme="minorHAnsi" w:hAnsiTheme="minorHAnsi" w:cstheme="minorHAnsi"/>
          <w:sz w:val="22"/>
          <w:szCs w:val="22"/>
        </w:rPr>
      </w:pPr>
    </w:p>
    <w:p w:rsidR="00D54FB4" w:rsidRPr="00A43E75" w:rsidRDefault="00D54FB4" w:rsidP="00D54FB4">
      <w:pPr>
        <w:pStyle w:val="NormalWeb"/>
        <w:jc w:val="both"/>
        <w:rPr>
          <w:rFonts w:asciiTheme="minorHAnsi" w:hAnsiTheme="minorHAnsi" w:cstheme="minorHAnsi"/>
          <w:sz w:val="22"/>
          <w:szCs w:val="22"/>
        </w:rPr>
      </w:pPr>
      <w:r w:rsidRPr="00A43E75">
        <w:rPr>
          <w:rStyle w:val="lev"/>
          <w:rFonts w:asciiTheme="minorHAnsi" w:hAnsiTheme="minorHAnsi" w:cstheme="minorHAnsi"/>
          <w:sz w:val="22"/>
          <w:szCs w:val="22"/>
        </w:rPr>
        <w:lastRenderedPageBreak/>
        <w:t>Service de Médecine Préventive</w:t>
      </w:r>
      <w:r w:rsidRPr="00A43E75">
        <w:rPr>
          <w:rFonts w:asciiTheme="minorHAnsi" w:hAnsiTheme="minorHAnsi" w:cstheme="minorHAnsi"/>
          <w:sz w:val="22"/>
          <w:szCs w:val="22"/>
        </w:rPr>
        <w:t xml:space="preserve"> – Ce service a pour objet d’assurer la surveillance médicale réglementaire des agents territoriaux, comprenant notamment les visites d’embauche, périodiques, de reprise après arrêt de travail ou à la demande de l’employeur. Il contribue également au conseil de l’autorité territoriale et des agents en matière de santé au travail et de prévention des risques professionnels. Cette mission est assurée par service interne du CDG 10, conformément aux obligations légales pesant sur l’employeur public.</w:t>
      </w:r>
    </w:p>
    <w:p w:rsidR="00D93319" w:rsidRPr="00A43E75" w:rsidRDefault="00D54FB4" w:rsidP="00D54FB4">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Service de Prévention des Risques Professionnels</w:t>
      </w:r>
      <w:r w:rsidRPr="00A43E75">
        <w:rPr>
          <w:rFonts w:asciiTheme="minorHAnsi" w:hAnsiTheme="minorHAnsi" w:cstheme="minorHAnsi"/>
          <w:sz w:val="22"/>
          <w:szCs w:val="22"/>
        </w:rPr>
        <w:t xml:space="preserve"> – Ce service a pour vocation d’accompagner l’employeur territorial dans la mise en œuvre de ses obligations en matière de sécurité et de protection de la santé des agents. Il apporte un appui méthodologique et technique pour l’élaboration, la mise à jour et le suivi des documents et registres obligatoires, notamment le document unique d’évaluation des risques professionnels et le registre de santé et de sécurité au travail, et contribue à l’amélioration des conditions de travail au sein des services. Ce service fait l’objet de </w:t>
      </w:r>
      <w:r w:rsidR="00C4468F" w:rsidRPr="00A43E75">
        <w:rPr>
          <w:rFonts w:asciiTheme="minorHAnsi" w:hAnsiTheme="minorHAnsi" w:cstheme="minorHAnsi"/>
          <w:sz w:val="22"/>
          <w:szCs w:val="22"/>
        </w:rPr>
        <w:t>3 conventions</w:t>
      </w:r>
      <w:r w:rsidRPr="00A43E75">
        <w:rPr>
          <w:rFonts w:asciiTheme="minorHAnsi" w:hAnsiTheme="minorHAnsi" w:cstheme="minorHAnsi"/>
          <w:sz w:val="22"/>
          <w:szCs w:val="22"/>
        </w:rPr>
        <w:t>, une au titre du Conseil en Prévention des Risques Professionnel</w:t>
      </w:r>
      <w:r w:rsidR="00C4468F" w:rsidRPr="00A43E75">
        <w:rPr>
          <w:rFonts w:asciiTheme="minorHAnsi" w:hAnsiTheme="minorHAnsi" w:cstheme="minorHAnsi"/>
          <w:sz w:val="22"/>
          <w:szCs w:val="22"/>
        </w:rPr>
        <w:t>,</w:t>
      </w:r>
      <w:r w:rsidRPr="00A43E75">
        <w:rPr>
          <w:rFonts w:asciiTheme="minorHAnsi" w:hAnsiTheme="minorHAnsi" w:cstheme="minorHAnsi"/>
          <w:sz w:val="22"/>
          <w:szCs w:val="22"/>
        </w:rPr>
        <w:t xml:space="preserve"> la seconde </w:t>
      </w:r>
      <w:r w:rsidR="00C4468F" w:rsidRPr="00A43E75">
        <w:rPr>
          <w:rFonts w:asciiTheme="minorHAnsi" w:hAnsiTheme="minorHAnsi" w:cstheme="minorHAnsi"/>
          <w:sz w:val="22"/>
          <w:szCs w:val="22"/>
        </w:rPr>
        <w:t xml:space="preserve">proposant la mise à disposition d’un assistant de prévention (pour les collectivités jusqu’à 50 agents) et la dernière concernant la mise à disposition ponctuelle d’un </w:t>
      </w:r>
      <w:r w:rsidRPr="00A43E75">
        <w:rPr>
          <w:rFonts w:asciiTheme="minorHAnsi" w:hAnsiTheme="minorHAnsi" w:cstheme="minorHAnsi"/>
          <w:sz w:val="22"/>
          <w:szCs w:val="22"/>
        </w:rPr>
        <w:t>agent chargé des fonctions d’inspection (ACFI).</w:t>
      </w:r>
    </w:p>
    <w:p w:rsidR="00D93319" w:rsidRPr="00A43E75" w:rsidRDefault="00D54FB4" w:rsidP="00D54FB4">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Service Archivage Itinérant</w:t>
      </w:r>
      <w:r w:rsidRPr="00A43E75">
        <w:rPr>
          <w:rFonts w:asciiTheme="minorHAnsi" w:hAnsiTheme="minorHAnsi" w:cstheme="minorHAnsi"/>
          <w:sz w:val="22"/>
          <w:szCs w:val="22"/>
        </w:rPr>
        <w:t xml:space="preserve"> – Ce service vise à accompagner la collectivité dans le respect des obligations légales issues du Code du patrimoine, les archives constituant une propriété publique. Il permet notamment d’assurer le tri, le classement, la conservation et les éliminations réglementaires des archives, la rédaction des bordereaux soumis au visa </w:t>
      </w:r>
      <w:r w:rsidR="00C4468F" w:rsidRPr="00A43E75">
        <w:rPr>
          <w:rFonts w:asciiTheme="minorHAnsi" w:hAnsiTheme="minorHAnsi" w:cstheme="minorHAnsi"/>
          <w:sz w:val="22"/>
          <w:szCs w:val="22"/>
        </w:rPr>
        <w:t xml:space="preserve">du Directeur </w:t>
      </w:r>
      <w:r w:rsidRPr="00A43E75">
        <w:rPr>
          <w:rFonts w:asciiTheme="minorHAnsi" w:hAnsiTheme="minorHAnsi" w:cstheme="minorHAnsi"/>
          <w:sz w:val="22"/>
          <w:szCs w:val="22"/>
        </w:rPr>
        <w:t>des Archives départementales, la mise en place d’un système d’archivage pérenne, ainsi que la sensibilisation et l’accompagnement des agents. Le service peut également contribuer à la valorisation du patrimoine écrit de la collectivité.</w:t>
      </w:r>
    </w:p>
    <w:p w:rsidR="00D93319" w:rsidRPr="00A43E75" w:rsidRDefault="00D54FB4" w:rsidP="00D54FB4">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Service Paies à Façon</w:t>
      </w:r>
      <w:r w:rsidRPr="00A43E75">
        <w:rPr>
          <w:rFonts w:asciiTheme="minorHAnsi" w:hAnsiTheme="minorHAnsi" w:cstheme="minorHAnsi"/>
          <w:sz w:val="22"/>
          <w:szCs w:val="22"/>
        </w:rPr>
        <w:t xml:space="preserve"> – Ce service consiste à assurer, pour le compte de la collectivité, l’élaboration complète des bulletins de paie des agents et des élus, la production des états de charges, des fichiers dématérialisés nécessaires à la comptabilité et à la trésorerie, ainsi que la réalisation et la transmission des déclarations sociales obligatoires, notamment la DSN. Ce service comprend également une mission d’assistance, d’expertise et de veille réglementaire afin de garantir la conformité des rémunérations aux dispositions statutaires et légales. La collectivité conserve la responsabilité de la transmission des éléments variables de paie et de l’envoi des mandats à la trésorerie.</w:t>
      </w:r>
    </w:p>
    <w:p w:rsidR="00D93319" w:rsidRPr="00A43E75" w:rsidRDefault="00D54FB4" w:rsidP="00D54FB4">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Service d’Assistance Logiciels aux Collectivités</w:t>
      </w:r>
      <w:r w:rsidRPr="00A43E75">
        <w:rPr>
          <w:rFonts w:asciiTheme="minorHAnsi" w:hAnsiTheme="minorHAnsi" w:cstheme="minorHAnsi"/>
          <w:sz w:val="22"/>
          <w:szCs w:val="22"/>
        </w:rPr>
        <w:t xml:space="preserve"> – Ce service a pour objectif d’accompagner </w:t>
      </w:r>
      <w:r w:rsidR="00C4468F" w:rsidRPr="00A43E75">
        <w:rPr>
          <w:rFonts w:asciiTheme="minorHAnsi" w:hAnsiTheme="minorHAnsi" w:cstheme="minorHAnsi"/>
          <w:sz w:val="22"/>
          <w:szCs w:val="22"/>
        </w:rPr>
        <w:t>en partenariat avec JVS-</w:t>
      </w:r>
      <w:proofErr w:type="spellStart"/>
      <w:r w:rsidR="00C4468F" w:rsidRPr="00A43E75">
        <w:rPr>
          <w:rFonts w:asciiTheme="minorHAnsi" w:hAnsiTheme="minorHAnsi" w:cstheme="minorHAnsi"/>
          <w:sz w:val="22"/>
          <w:szCs w:val="22"/>
        </w:rPr>
        <w:t>Mairistem</w:t>
      </w:r>
      <w:proofErr w:type="spellEnd"/>
      <w:r w:rsidR="00C4468F" w:rsidRPr="00A43E75">
        <w:rPr>
          <w:rFonts w:asciiTheme="minorHAnsi" w:hAnsiTheme="minorHAnsi" w:cstheme="minorHAnsi"/>
          <w:sz w:val="22"/>
          <w:szCs w:val="22"/>
        </w:rPr>
        <w:t xml:space="preserve"> </w:t>
      </w:r>
      <w:r w:rsidRPr="00A43E75">
        <w:rPr>
          <w:rFonts w:asciiTheme="minorHAnsi" w:hAnsiTheme="minorHAnsi" w:cstheme="minorHAnsi"/>
          <w:sz w:val="22"/>
          <w:szCs w:val="22"/>
        </w:rPr>
        <w:t xml:space="preserve">la collectivité dans l’informatisation de ses tâches administratives et réglementaires, notamment par </w:t>
      </w:r>
      <w:r w:rsidR="00C4468F" w:rsidRPr="00A43E75">
        <w:rPr>
          <w:rFonts w:asciiTheme="minorHAnsi" w:hAnsiTheme="minorHAnsi" w:cstheme="minorHAnsi"/>
          <w:sz w:val="22"/>
          <w:szCs w:val="22"/>
        </w:rPr>
        <w:t xml:space="preserve">l’assistance technique par téléphone, télémaintenance ou interventions sur site et la formation initiale et continue à l’utilisation </w:t>
      </w:r>
      <w:r w:rsidRPr="00A43E75">
        <w:rPr>
          <w:rFonts w:asciiTheme="minorHAnsi" w:hAnsiTheme="minorHAnsi" w:cstheme="minorHAnsi"/>
          <w:sz w:val="22"/>
          <w:szCs w:val="22"/>
        </w:rPr>
        <w:t>des logiciels métiers</w:t>
      </w:r>
      <w:r w:rsidR="00C4468F" w:rsidRPr="00A43E75">
        <w:rPr>
          <w:rFonts w:asciiTheme="minorHAnsi" w:hAnsiTheme="minorHAnsi" w:cstheme="minorHAnsi"/>
          <w:sz w:val="22"/>
          <w:szCs w:val="22"/>
        </w:rPr>
        <w:t xml:space="preserve"> JVS-</w:t>
      </w:r>
      <w:proofErr w:type="spellStart"/>
      <w:r w:rsidR="00C4468F" w:rsidRPr="00A43E75">
        <w:rPr>
          <w:rFonts w:asciiTheme="minorHAnsi" w:hAnsiTheme="minorHAnsi" w:cstheme="minorHAnsi"/>
          <w:sz w:val="22"/>
          <w:szCs w:val="22"/>
        </w:rPr>
        <w:t>Mairistem</w:t>
      </w:r>
      <w:proofErr w:type="spellEnd"/>
      <w:r w:rsidRPr="00A43E75">
        <w:rPr>
          <w:rFonts w:asciiTheme="minorHAnsi" w:hAnsiTheme="minorHAnsi" w:cstheme="minorHAnsi"/>
          <w:sz w:val="22"/>
          <w:szCs w:val="22"/>
        </w:rPr>
        <w:t>. Il comprend également, à titre accessoire, un accompagnement dans le choix et le renouvellement des logiciels et la possibilité de prestations ponctuelles de paie en cas de besoin exceptionnel.</w:t>
      </w:r>
    </w:p>
    <w:p w:rsidR="00D93319" w:rsidRPr="00A43E75" w:rsidRDefault="00D54FB4" w:rsidP="00D54FB4">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Service Intérim Territorial</w:t>
      </w:r>
      <w:r w:rsidRPr="00A43E75">
        <w:rPr>
          <w:rFonts w:asciiTheme="minorHAnsi" w:hAnsiTheme="minorHAnsi" w:cstheme="minorHAnsi"/>
          <w:sz w:val="22"/>
          <w:szCs w:val="22"/>
        </w:rPr>
        <w:t xml:space="preserve"> – Ce service permet la mise à disposition de personnels qualifiés afin de pallier l’absence momentanée d’un agent ou de renforcer temporairement les services. Les agents proposés disposent de compétences adaptées aux missions territoriales et peuvent être issus du vivier du CDG 10, de la fonction publique territoriale ou du secteur privé disposant d’</w:t>
      </w:r>
      <w:r w:rsidR="006447F9" w:rsidRPr="00A43E75">
        <w:rPr>
          <w:rFonts w:asciiTheme="minorHAnsi" w:hAnsiTheme="minorHAnsi" w:cstheme="minorHAnsi"/>
          <w:sz w:val="22"/>
          <w:szCs w:val="22"/>
        </w:rPr>
        <w:t>une expérience en collectivité.</w:t>
      </w:r>
      <w:r w:rsidR="00D06B19" w:rsidRPr="00A43E75">
        <w:rPr>
          <w:rFonts w:asciiTheme="minorHAnsi" w:hAnsiTheme="minorHAnsi" w:cstheme="minorHAnsi"/>
          <w:sz w:val="22"/>
          <w:szCs w:val="22"/>
        </w:rPr>
        <w:t xml:space="preserve"> </w:t>
      </w:r>
    </w:p>
    <w:p w:rsidR="00D93319" w:rsidRPr="00A43E75" w:rsidRDefault="00D54FB4" w:rsidP="00D54FB4">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 xml:space="preserve">Service </w:t>
      </w:r>
      <w:r w:rsidR="004633FC" w:rsidRPr="00A43E75">
        <w:rPr>
          <w:rStyle w:val="lev"/>
          <w:rFonts w:asciiTheme="minorHAnsi" w:hAnsiTheme="minorHAnsi" w:cstheme="minorHAnsi"/>
          <w:sz w:val="22"/>
          <w:szCs w:val="22"/>
        </w:rPr>
        <w:t xml:space="preserve">Mission </w:t>
      </w:r>
      <w:r w:rsidRPr="00A43E75">
        <w:rPr>
          <w:rStyle w:val="lev"/>
          <w:rFonts w:asciiTheme="minorHAnsi" w:hAnsiTheme="minorHAnsi" w:cstheme="minorHAnsi"/>
          <w:sz w:val="22"/>
          <w:szCs w:val="22"/>
        </w:rPr>
        <w:t>RGPD</w:t>
      </w:r>
      <w:r w:rsidRPr="00A43E75">
        <w:rPr>
          <w:rFonts w:asciiTheme="minorHAnsi" w:hAnsiTheme="minorHAnsi" w:cstheme="minorHAnsi"/>
          <w:sz w:val="22"/>
          <w:szCs w:val="22"/>
        </w:rPr>
        <w:t xml:space="preserve"> – </w:t>
      </w:r>
      <w:r w:rsidR="004633FC" w:rsidRPr="00A43E75">
        <w:rPr>
          <w:rFonts w:asciiTheme="minorHAnsi" w:hAnsiTheme="minorHAnsi" w:cstheme="minorHAnsi"/>
          <w:sz w:val="22"/>
          <w:szCs w:val="22"/>
        </w:rPr>
        <w:t>Celui-ci</w:t>
      </w:r>
      <w:r w:rsidRPr="00A43E75">
        <w:rPr>
          <w:rFonts w:asciiTheme="minorHAnsi" w:hAnsiTheme="minorHAnsi" w:cstheme="minorHAnsi"/>
          <w:sz w:val="22"/>
          <w:szCs w:val="22"/>
        </w:rPr>
        <w:t xml:space="preserve"> a pour objet d’accompagner la collectivité dans la mise en conformité de ses traitements de données à caractère personnel avec le règlement général sur la protection des données</w:t>
      </w:r>
      <w:r w:rsidR="004633FC" w:rsidRPr="00A43E75">
        <w:rPr>
          <w:rFonts w:asciiTheme="minorHAnsi" w:hAnsiTheme="minorHAnsi" w:cstheme="minorHAnsi"/>
          <w:sz w:val="22"/>
          <w:szCs w:val="22"/>
        </w:rPr>
        <w:t xml:space="preserve"> (RGPD)</w:t>
      </w:r>
      <w:r w:rsidRPr="00A43E75">
        <w:rPr>
          <w:rFonts w:asciiTheme="minorHAnsi" w:hAnsiTheme="minorHAnsi" w:cstheme="minorHAnsi"/>
          <w:sz w:val="22"/>
          <w:szCs w:val="22"/>
        </w:rPr>
        <w:t xml:space="preserve"> et la législation nationale. Elle comprend notamment des actions de conseil, l’aide à la tenue et à la mise à jour du registre des traitements, l’accompagnement dans la réalisation </w:t>
      </w:r>
      <w:r w:rsidRPr="00A43E75">
        <w:rPr>
          <w:rFonts w:asciiTheme="minorHAnsi" w:hAnsiTheme="minorHAnsi" w:cstheme="minorHAnsi"/>
          <w:sz w:val="22"/>
          <w:szCs w:val="22"/>
        </w:rPr>
        <w:lastRenderedPageBreak/>
        <w:t>d’analyses d’impact, la gestion des violations de données, la sensibilisation des agents et le relais auprès de la CNIL.</w:t>
      </w:r>
    </w:p>
    <w:p w:rsidR="00D93319" w:rsidRPr="00A43E75" w:rsidRDefault="00D54FB4" w:rsidP="00D54FB4">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Assurance Statutaire – Contrat Groupe</w:t>
      </w:r>
      <w:r w:rsidRPr="00A43E75">
        <w:rPr>
          <w:rFonts w:asciiTheme="minorHAnsi" w:hAnsiTheme="minorHAnsi" w:cstheme="minorHAnsi"/>
          <w:sz w:val="22"/>
          <w:szCs w:val="22"/>
        </w:rPr>
        <w:t xml:space="preserve"> – Ce contrat a pour objet de couvrir les risques financiers liés aux obligations statutaires de maintien de la rémunération des agents en cas de maladie, d’accident de service</w:t>
      </w:r>
      <w:r w:rsidR="004633FC" w:rsidRPr="00A43E75">
        <w:rPr>
          <w:rFonts w:asciiTheme="minorHAnsi" w:hAnsiTheme="minorHAnsi" w:cstheme="minorHAnsi"/>
          <w:sz w:val="22"/>
          <w:szCs w:val="22"/>
        </w:rPr>
        <w:t xml:space="preserve"> ou de maladie professionnelle</w:t>
      </w:r>
      <w:r w:rsidRPr="00A43E75">
        <w:rPr>
          <w:rFonts w:asciiTheme="minorHAnsi" w:hAnsiTheme="minorHAnsi" w:cstheme="minorHAnsi"/>
          <w:sz w:val="22"/>
          <w:szCs w:val="22"/>
        </w:rPr>
        <w:t>, de maternité, d’invalidité ou de décès. L’adhésion à ce contrat permet à la collectivité de bénéficier de garanties conformes au statut de la fonction publique territoriale, de taux mutualisés et de services associés facilitant la gestion des sinistres.</w:t>
      </w:r>
      <w:r w:rsidR="004633FC" w:rsidRPr="00A43E75">
        <w:rPr>
          <w:rFonts w:asciiTheme="minorHAnsi" w:hAnsiTheme="minorHAnsi" w:cstheme="minorHAnsi"/>
          <w:sz w:val="22"/>
          <w:szCs w:val="22"/>
        </w:rPr>
        <w:t xml:space="preserve"> Le Centre de Gestion assure la mise en concurrence en conformité avec les dispositions du Code de la commande publique, la négociation du contrat, son déploiement et le suivi de la vie du contrat tout au long de sa durée.</w:t>
      </w:r>
    </w:p>
    <w:p w:rsidR="00D93319" w:rsidRPr="00A43E75" w:rsidRDefault="00D54FB4" w:rsidP="00D54FB4">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Convention</w:t>
      </w:r>
      <w:r w:rsidR="004633FC" w:rsidRPr="00A43E75">
        <w:rPr>
          <w:rStyle w:val="lev"/>
          <w:rFonts w:asciiTheme="minorHAnsi" w:hAnsiTheme="minorHAnsi" w:cstheme="minorHAnsi"/>
          <w:sz w:val="22"/>
          <w:szCs w:val="22"/>
        </w:rPr>
        <w:t>s</w:t>
      </w:r>
      <w:r w:rsidRPr="00A43E75">
        <w:rPr>
          <w:rStyle w:val="lev"/>
          <w:rFonts w:asciiTheme="minorHAnsi" w:hAnsiTheme="minorHAnsi" w:cstheme="minorHAnsi"/>
          <w:sz w:val="22"/>
          <w:szCs w:val="22"/>
        </w:rPr>
        <w:t xml:space="preserve"> de Participation Prévoyance</w:t>
      </w:r>
      <w:r w:rsidRPr="00A43E75">
        <w:rPr>
          <w:rFonts w:asciiTheme="minorHAnsi" w:hAnsiTheme="minorHAnsi" w:cstheme="minorHAnsi"/>
          <w:sz w:val="22"/>
          <w:szCs w:val="22"/>
        </w:rPr>
        <w:t xml:space="preserve"> </w:t>
      </w:r>
      <w:r w:rsidR="004633FC" w:rsidRPr="00A43E75">
        <w:rPr>
          <w:rFonts w:asciiTheme="minorHAnsi" w:hAnsiTheme="minorHAnsi" w:cstheme="minorHAnsi"/>
          <w:sz w:val="22"/>
          <w:szCs w:val="22"/>
        </w:rPr>
        <w:t xml:space="preserve">et Santé </w:t>
      </w:r>
      <w:r w:rsidRPr="00A43E75">
        <w:rPr>
          <w:rFonts w:asciiTheme="minorHAnsi" w:hAnsiTheme="minorHAnsi" w:cstheme="minorHAnsi"/>
          <w:sz w:val="22"/>
          <w:szCs w:val="22"/>
        </w:rPr>
        <w:t xml:space="preserve">– </w:t>
      </w:r>
      <w:r w:rsidR="004633FC" w:rsidRPr="00A43E75">
        <w:rPr>
          <w:rFonts w:asciiTheme="minorHAnsi" w:hAnsiTheme="minorHAnsi" w:cstheme="minorHAnsi"/>
          <w:sz w:val="22"/>
          <w:szCs w:val="22"/>
        </w:rPr>
        <w:t xml:space="preserve">Ces </w:t>
      </w:r>
      <w:r w:rsidRPr="00A43E75">
        <w:rPr>
          <w:rFonts w:asciiTheme="minorHAnsi" w:hAnsiTheme="minorHAnsi" w:cstheme="minorHAnsi"/>
          <w:sz w:val="22"/>
          <w:szCs w:val="22"/>
        </w:rPr>
        <w:t>convention</w:t>
      </w:r>
      <w:r w:rsidR="004633FC" w:rsidRPr="00A43E75">
        <w:rPr>
          <w:rFonts w:asciiTheme="minorHAnsi" w:hAnsiTheme="minorHAnsi" w:cstheme="minorHAnsi"/>
          <w:sz w:val="22"/>
          <w:szCs w:val="22"/>
        </w:rPr>
        <w:t>s</w:t>
      </w:r>
      <w:r w:rsidRPr="00A43E75">
        <w:rPr>
          <w:rFonts w:asciiTheme="minorHAnsi" w:hAnsiTheme="minorHAnsi" w:cstheme="minorHAnsi"/>
          <w:sz w:val="22"/>
          <w:szCs w:val="22"/>
        </w:rPr>
        <w:t xml:space="preserve"> permet</w:t>
      </w:r>
      <w:r w:rsidR="004633FC" w:rsidRPr="00A43E75">
        <w:rPr>
          <w:rFonts w:asciiTheme="minorHAnsi" w:hAnsiTheme="minorHAnsi" w:cstheme="minorHAnsi"/>
          <w:sz w:val="22"/>
          <w:szCs w:val="22"/>
        </w:rPr>
        <w:t>tent</w:t>
      </w:r>
      <w:r w:rsidRPr="00A43E75">
        <w:rPr>
          <w:rFonts w:asciiTheme="minorHAnsi" w:hAnsiTheme="minorHAnsi" w:cstheme="minorHAnsi"/>
          <w:sz w:val="22"/>
          <w:szCs w:val="22"/>
        </w:rPr>
        <w:t xml:space="preserve"> à l’employeur de participer au financement de la protection sociale complémentaire des agents, dans le respect des critères de solidarité prévus par les textes réglementaires. Elle</w:t>
      </w:r>
      <w:r w:rsidR="004633FC" w:rsidRPr="00A43E75">
        <w:rPr>
          <w:rFonts w:asciiTheme="minorHAnsi" w:hAnsiTheme="minorHAnsi" w:cstheme="minorHAnsi"/>
          <w:sz w:val="22"/>
          <w:szCs w:val="22"/>
        </w:rPr>
        <w:t>s</w:t>
      </w:r>
      <w:r w:rsidRPr="00A43E75">
        <w:rPr>
          <w:rFonts w:asciiTheme="minorHAnsi" w:hAnsiTheme="minorHAnsi" w:cstheme="minorHAnsi"/>
          <w:sz w:val="22"/>
          <w:szCs w:val="22"/>
        </w:rPr>
        <w:t xml:space="preserve"> offre</w:t>
      </w:r>
      <w:r w:rsidR="004633FC" w:rsidRPr="00A43E75">
        <w:rPr>
          <w:rFonts w:asciiTheme="minorHAnsi" w:hAnsiTheme="minorHAnsi" w:cstheme="minorHAnsi"/>
          <w:sz w:val="22"/>
          <w:szCs w:val="22"/>
        </w:rPr>
        <w:t>nt</w:t>
      </w:r>
      <w:r w:rsidRPr="00A43E75">
        <w:rPr>
          <w:rFonts w:asciiTheme="minorHAnsi" w:hAnsiTheme="minorHAnsi" w:cstheme="minorHAnsi"/>
          <w:sz w:val="22"/>
          <w:szCs w:val="22"/>
        </w:rPr>
        <w:t xml:space="preserve"> aux agents l’accès à un contrat de prévoyance</w:t>
      </w:r>
      <w:r w:rsidR="004633FC" w:rsidRPr="00A43E75">
        <w:rPr>
          <w:rFonts w:asciiTheme="minorHAnsi" w:hAnsiTheme="minorHAnsi" w:cstheme="minorHAnsi"/>
          <w:sz w:val="22"/>
          <w:szCs w:val="22"/>
        </w:rPr>
        <w:t xml:space="preserve"> et à un contrat de mutuelle complémentaire</w:t>
      </w:r>
      <w:r w:rsidRPr="00A43E75">
        <w:rPr>
          <w:rFonts w:asciiTheme="minorHAnsi" w:hAnsiTheme="minorHAnsi" w:cstheme="minorHAnsi"/>
          <w:sz w:val="22"/>
          <w:szCs w:val="22"/>
        </w:rPr>
        <w:t xml:space="preserve"> mutualisé</w:t>
      </w:r>
      <w:r w:rsidR="004633FC" w:rsidRPr="00A43E75">
        <w:rPr>
          <w:rFonts w:asciiTheme="minorHAnsi" w:hAnsiTheme="minorHAnsi" w:cstheme="minorHAnsi"/>
          <w:sz w:val="22"/>
          <w:szCs w:val="22"/>
        </w:rPr>
        <w:t>s et attractifs.</w:t>
      </w:r>
      <w:r w:rsidRPr="00A43E75">
        <w:rPr>
          <w:rFonts w:asciiTheme="minorHAnsi" w:hAnsiTheme="minorHAnsi" w:cstheme="minorHAnsi"/>
          <w:sz w:val="22"/>
          <w:szCs w:val="22"/>
        </w:rPr>
        <w:t xml:space="preserve"> </w:t>
      </w:r>
      <w:r w:rsidR="004633FC" w:rsidRPr="00A43E75">
        <w:rPr>
          <w:rFonts w:asciiTheme="minorHAnsi" w:hAnsiTheme="minorHAnsi" w:cstheme="minorHAnsi"/>
          <w:sz w:val="22"/>
          <w:szCs w:val="22"/>
        </w:rPr>
        <w:t xml:space="preserve">Le Centre de Gestion assure la mise en concurrence et la négociation des contrats conformément à la réglementation en vigueur, assurer le déploiement et le suivi de la vie des contrats tout au long de leur durée. Il </w:t>
      </w:r>
      <w:r w:rsidRPr="00A43E75">
        <w:rPr>
          <w:rFonts w:asciiTheme="minorHAnsi" w:hAnsiTheme="minorHAnsi" w:cstheme="minorHAnsi"/>
          <w:sz w:val="22"/>
          <w:szCs w:val="22"/>
        </w:rPr>
        <w:t xml:space="preserve">garantit à la collectivité un accompagnement technique et juridique </w:t>
      </w:r>
      <w:r w:rsidR="004633FC" w:rsidRPr="00A43E75">
        <w:rPr>
          <w:rFonts w:asciiTheme="minorHAnsi" w:hAnsiTheme="minorHAnsi" w:cstheme="minorHAnsi"/>
          <w:sz w:val="22"/>
          <w:szCs w:val="22"/>
        </w:rPr>
        <w:t>dans l’intérêt des adhérents</w:t>
      </w:r>
      <w:r w:rsidRPr="00A43E75">
        <w:rPr>
          <w:rFonts w:asciiTheme="minorHAnsi" w:hAnsiTheme="minorHAnsi" w:cstheme="minorHAnsi"/>
          <w:sz w:val="22"/>
          <w:szCs w:val="22"/>
        </w:rPr>
        <w:t>.</w:t>
      </w:r>
    </w:p>
    <w:p w:rsidR="00D93319" w:rsidRPr="00A43E75" w:rsidRDefault="00D54FB4" w:rsidP="00D54FB4">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Service de Médiation Préalable Obligatoire</w:t>
      </w:r>
      <w:r w:rsidRPr="00A43E75">
        <w:rPr>
          <w:rFonts w:asciiTheme="minorHAnsi" w:hAnsiTheme="minorHAnsi" w:cstheme="minorHAnsi"/>
          <w:sz w:val="22"/>
          <w:szCs w:val="22"/>
        </w:rPr>
        <w:t xml:space="preserve"> – </w:t>
      </w:r>
      <w:r w:rsidR="004633FC" w:rsidRPr="00A43E75">
        <w:rPr>
          <w:rFonts w:asciiTheme="minorHAnsi" w:hAnsiTheme="minorHAnsi" w:cstheme="minorHAnsi"/>
          <w:sz w:val="22"/>
          <w:szCs w:val="22"/>
        </w:rPr>
        <w:t>Par ce</w:t>
      </w:r>
      <w:r w:rsidRPr="00A43E75">
        <w:rPr>
          <w:rFonts w:asciiTheme="minorHAnsi" w:hAnsiTheme="minorHAnsi" w:cstheme="minorHAnsi"/>
          <w:sz w:val="22"/>
          <w:szCs w:val="22"/>
        </w:rPr>
        <w:t xml:space="preserve"> service </w:t>
      </w:r>
      <w:r w:rsidR="004633FC" w:rsidRPr="00A43E75">
        <w:rPr>
          <w:rFonts w:asciiTheme="minorHAnsi" w:hAnsiTheme="minorHAnsi" w:cstheme="minorHAnsi"/>
          <w:sz w:val="22"/>
          <w:szCs w:val="22"/>
        </w:rPr>
        <w:t xml:space="preserve">la Collectivité met en place la médiation préalable obligatoire pour les contentieux relatifs aux actes relevant des thématiques prévues au Code de justice administrative. Le médiateur du Centre de Gestion </w:t>
      </w:r>
      <w:r w:rsidRPr="00A43E75">
        <w:rPr>
          <w:rFonts w:asciiTheme="minorHAnsi" w:hAnsiTheme="minorHAnsi" w:cstheme="minorHAnsi"/>
          <w:sz w:val="22"/>
          <w:szCs w:val="22"/>
        </w:rPr>
        <w:t>intervient, afin de favoriser le dialogue entre l’employeur et l’agent et de rechercher une solution amiable aux différends. La médiation est conduite en toute impartialité et ne constitue ni une expertise juridique, ni un arbitrage, ni une transaction.</w:t>
      </w:r>
      <w:r w:rsidR="00893698" w:rsidRPr="00A43E75">
        <w:rPr>
          <w:rFonts w:asciiTheme="minorHAnsi" w:hAnsiTheme="minorHAnsi" w:cstheme="minorHAnsi"/>
          <w:sz w:val="22"/>
          <w:szCs w:val="22"/>
        </w:rPr>
        <w:t xml:space="preserve"> Le Centre de Gestion peut également intervenir au titre d’une médiation précontentieuse devant le Tribunal administratif pour d’autres thématiques que celles relevant de la médiation préalable obligatoire, à l’initiative du juge ou des parties.</w:t>
      </w:r>
    </w:p>
    <w:p w:rsidR="00D06B19" w:rsidRPr="00A43E75" w:rsidRDefault="00D54FB4" w:rsidP="00D54FB4">
      <w:pPr>
        <w:pStyle w:val="NormalWeb"/>
        <w:jc w:val="both"/>
        <w:rPr>
          <w:rFonts w:asciiTheme="minorHAnsi" w:hAnsiTheme="minorHAnsi" w:cstheme="minorHAnsi"/>
          <w:sz w:val="22"/>
          <w:szCs w:val="22"/>
        </w:rPr>
      </w:pPr>
      <w:r w:rsidRPr="00A43E75">
        <w:rPr>
          <w:rStyle w:val="lev"/>
          <w:rFonts w:asciiTheme="minorHAnsi" w:hAnsiTheme="minorHAnsi" w:cstheme="minorHAnsi"/>
          <w:sz w:val="22"/>
          <w:szCs w:val="22"/>
        </w:rPr>
        <w:t>Signalement</w:t>
      </w:r>
      <w:r w:rsidRPr="00A43E75">
        <w:rPr>
          <w:rFonts w:asciiTheme="minorHAnsi" w:hAnsiTheme="minorHAnsi" w:cstheme="minorHAnsi"/>
          <w:sz w:val="22"/>
          <w:szCs w:val="22"/>
        </w:rPr>
        <w:t xml:space="preserve"> – Ce dispositif ne fait pas l’objet d’un conventionnement et donc d’un financement spécifique, mais relève d’une lettre de mission expresse. Le dispositif de signalement permet à chaque agent de pouvoir être orienté dans sa démarche s’il s’estime victime de violence ou de harcèlement. Le Centre de Gestion ne se prononce pas sur la véracité des faits, mais les qualifie et oriente le demandeur vers les instances compétentes comme les syndicats, les associations, les acteurs médicaux ou le Procureur de la République. Le référent signalement n’est pas habilité à effectuer les démarches à la place du demandeur, mais à l’orienter et lui fournir au besoin des modèles de documents nécessaires à son action.</w:t>
      </w:r>
    </w:p>
    <w:p w:rsidR="00D06B19" w:rsidRPr="00A43E75" w:rsidRDefault="00D06B19" w:rsidP="00D54FB4">
      <w:pPr>
        <w:pStyle w:val="NormalWeb"/>
        <w:jc w:val="both"/>
        <w:rPr>
          <w:rFonts w:asciiTheme="minorHAnsi" w:hAnsiTheme="minorHAnsi" w:cstheme="minorHAnsi"/>
          <w:sz w:val="22"/>
          <w:szCs w:val="22"/>
        </w:rPr>
      </w:pPr>
      <w:r w:rsidRPr="00A43E75">
        <w:rPr>
          <w:rFonts w:asciiTheme="minorHAnsi" w:hAnsiTheme="minorHAnsi" w:cstheme="minorHAnsi"/>
          <w:sz w:val="22"/>
          <w:szCs w:val="22"/>
        </w:rPr>
        <w:t>Cette offre a été complétée, après une première phase d’</w:t>
      </w:r>
      <w:r w:rsidR="00D716D3" w:rsidRPr="00A43E75">
        <w:rPr>
          <w:rFonts w:asciiTheme="minorHAnsi" w:hAnsiTheme="minorHAnsi" w:cstheme="minorHAnsi"/>
          <w:sz w:val="22"/>
          <w:szCs w:val="22"/>
        </w:rPr>
        <w:t xml:space="preserve">expérimentation, par 3 nouvelles offres </w:t>
      </w:r>
      <w:r w:rsidRPr="00A43E75">
        <w:rPr>
          <w:rFonts w:asciiTheme="minorHAnsi" w:hAnsiTheme="minorHAnsi" w:cstheme="minorHAnsi"/>
          <w:sz w:val="22"/>
          <w:szCs w:val="22"/>
        </w:rPr>
        <w:t>:</w:t>
      </w:r>
    </w:p>
    <w:p w:rsidR="00D716D3" w:rsidRPr="00A43E75" w:rsidRDefault="00D716D3" w:rsidP="00D716D3">
      <w:pPr>
        <w:pStyle w:val="NormalWeb"/>
        <w:jc w:val="both"/>
        <w:rPr>
          <w:rStyle w:val="lev"/>
          <w:rFonts w:asciiTheme="minorHAnsi" w:hAnsiTheme="minorHAnsi" w:cstheme="minorHAnsi"/>
          <w:b w:val="0"/>
          <w:bCs w:val="0"/>
          <w:sz w:val="22"/>
          <w:szCs w:val="22"/>
        </w:rPr>
      </w:pPr>
      <w:r w:rsidRPr="00A43E75">
        <w:rPr>
          <w:rStyle w:val="lev"/>
          <w:rFonts w:asciiTheme="minorHAnsi" w:hAnsiTheme="minorHAnsi" w:cstheme="minorHAnsi"/>
          <w:sz w:val="22"/>
          <w:szCs w:val="22"/>
        </w:rPr>
        <w:t>Service de Gestion Administrative des Ressources Humaines</w:t>
      </w:r>
      <w:r w:rsidRPr="00A43E75">
        <w:rPr>
          <w:rFonts w:asciiTheme="minorHAnsi" w:hAnsiTheme="minorHAnsi" w:cstheme="minorHAnsi"/>
          <w:sz w:val="22"/>
          <w:szCs w:val="22"/>
        </w:rPr>
        <w:t xml:space="preserve"> – Cette prestation a pour objet d’accompagner la collectivité dans la gestion quotidienne et sécurisée des situations administratives de ses agents. Elle comprend notamment la gestion et le suivi des carrières (recrutement, nomination, avancement, promotion interne, positions administratives, cessation de fonctions) et la rédaction et la sécurisation des actes administratifs (arrêtés, cont</w:t>
      </w:r>
      <w:r w:rsidR="00493A03" w:rsidRPr="00A43E75">
        <w:rPr>
          <w:rFonts w:asciiTheme="minorHAnsi" w:hAnsiTheme="minorHAnsi" w:cstheme="minorHAnsi"/>
          <w:sz w:val="22"/>
          <w:szCs w:val="22"/>
        </w:rPr>
        <w:t>rats, décisions individuelles)</w:t>
      </w:r>
      <w:r w:rsidRPr="00A43E75">
        <w:rPr>
          <w:rFonts w:asciiTheme="minorHAnsi" w:hAnsiTheme="minorHAnsi" w:cstheme="minorHAnsi"/>
          <w:sz w:val="22"/>
          <w:szCs w:val="22"/>
        </w:rPr>
        <w:t>. Cette mission</w:t>
      </w:r>
      <w:r w:rsidR="00893698" w:rsidRPr="00A43E75">
        <w:rPr>
          <w:rFonts w:asciiTheme="minorHAnsi" w:hAnsiTheme="minorHAnsi" w:cstheme="minorHAnsi"/>
          <w:sz w:val="22"/>
          <w:szCs w:val="22"/>
        </w:rPr>
        <w:t>, non incluse dans les prestations couvertes par la cotisation obligatoire et la cotisation additionnelle au Centre de Gestion,</w:t>
      </w:r>
      <w:r w:rsidRPr="00A43E75">
        <w:rPr>
          <w:rFonts w:asciiTheme="minorHAnsi" w:hAnsiTheme="minorHAnsi" w:cstheme="minorHAnsi"/>
          <w:sz w:val="22"/>
          <w:szCs w:val="22"/>
        </w:rPr>
        <w:t xml:space="preserve"> vise à fiabiliser les pratiques RH de la collectivité, à sécuriser juridiquement ses décisions et à lui permettre de se recentrer sur ses missions de service public. Elle peut être assurée de manière ponctuelle ou continue, selon les besoins de la collectivité.</w:t>
      </w:r>
    </w:p>
    <w:p w:rsidR="00D716D3" w:rsidRPr="00A43E75" w:rsidRDefault="00D716D3" w:rsidP="00D716D3">
      <w:pPr>
        <w:pStyle w:val="NormalWeb"/>
        <w:jc w:val="both"/>
        <w:rPr>
          <w:rFonts w:asciiTheme="minorHAnsi" w:hAnsiTheme="minorHAnsi" w:cstheme="minorHAnsi"/>
          <w:sz w:val="22"/>
          <w:szCs w:val="22"/>
        </w:rPr>
      </w:pPr>
      <w:r w:rsidRPr="00A43E75">
        <w:rPr>
          <w:rFonts w:asciiTheme="minorHAnsi" w:hAnsiTheme="minorHAnsi" w:cstheme="minorHAnsi"/>
          <w:sz w:val="22"/>
          <w:szCs w:val="22"/>
        </w:rPr>
        <w:lastRenderedPageBreak/>
        <w:t>La prestation sera facturée 50 € par heure et un volume annuel minimal d'heures est défini pour chaque collectivité adhérente en fonction du nombre d'emplois inscrits à son tableau des effectifs au 1er janvier de chaque année.</w:t>
      </w:r>
    </w:p>
    <w:p w:rsidR="009C5E77" w:rsidRPr="00A43E75" w:rsidRDefault="009C5E77" w:rsidP="009C5E77">
      <w:pPr>
        <w:pStyle w:val="Paragraphedeliste"/>
        <w:numPr>
          <w:ilvl w:val="0"/>
          <w:numId w:val="31"/>
        </w:numPr>
        <w:spacing w:line="252" w:lineRule="auto"/>
        <w:jc w:val="both"/>
      </w:pPr>
      <w:r w:rsidRPr="00A43E75">
        <w:t>0 à 10 agents :          au réel</w:t>
      </w:r>
    </w:p>
    <w:p w:rsidR="009C5E77" w:rsidRPr="00A43E75" w:rsidRDefault="009C5E77" w:rsidP="009C5E77">
      <w:pPr>
        <w:pStyle w:val="Paragraphedeliste"/>
        <w:numPr>
          <w:ilvl w:val="0"/>
          <w:numId w:val="31"/>
        </w:numPr>
        <w:spacing w:line="252" w:lineRule="auto"/>
        <w:jc w:val="both"/>
      </w:pPr>
      <w:r w:rsidRPr="00A43E75">
        <w:t>11 à 50 agents :        30 h minimum facturées</w:t>
      </w:r>
    </w:p>
    <w:p w:rsidR="009C5E77" w:rsidRPr="00A43E75" w:rsidRDefault="009C5E77" w:rsidP="009C5E77">
      <w:pPr>
        <w:pStyle w:val="Paragraphedeliste"/>
        <w:numPr>
          <w:ilvl w:val="0"/>
          <w:numId w:val="31"/>
        </w:numPr>
        <w:spacing w:line="252" w:lineRule="auto"/>
        <w:jc w:val="both"/>
      </w:pPr>
      <w:r w:rsidRPr="00A43E75">
        <w:t>51 à 100 agents :     125 h minimum facturées</w:t>
      </w:r>
    </w:p>
    <w:p w:rsidR="009C5E77" w:rsidRPr="00A43E75" w:rsidRDefault="009C5E77" w:rsidP="009C5E77">
      <w:pPr>
        <w:pStyle w:val="Paragraphedeliste"/>
        <w:numPr>
          <w:ilvl w:val="0"/>
          <w:numId w:val="31"/>
        </w:numPr>
        <w:spacing w:line="252" w:lineRule="auto"/>
        <w:jc w:val="both"/>
      </w:pPr>
      <w:r w:rsidRPr="00A43E75">
        <w:t>101 à 200 agents :   250 h minimum facturées</w:t>
      </w:r>
    </w:p>
    <w:p w:rsidR="009C5E77" w:rsidRPr="00A43E75" w:rsidRDefault="009C5E77" w:rsidP="009C5E77">
      <w:pPr>
        <w:pStyle w:val="Paragraphedeliste"/>
        <w:numPr>
          <w:ilvl w:val="0"/>
          <w:numId w:val="31"/>
        </w:numPr>
        <w:spacing w:line="252" w:lineRule="auto"/>
        <w:jc w:val="both"/>
      </w:pPr>
      <w:r w:rsidRPr="00A43E75">
        <w:t>+ 200 agents :           sur devis</w:t>
      </w:r>
    </w:p>
    <w:p w:rsidR="009C5E77" w:rsidRPr="00A43E75" w:rsidRDefault="009C5E77" w:rsidP="00D716D3">
      <w:pPr>
        <w:pStyle w:val="NormalWeb"/>
        <w:jc w:val="both"/>
        <w:rPr>
          <w:rFonts w:asciiTheme="minorHAnsi" w:hAnsiTheme="minorHAnsi" w:cstheme="minorHAnsi"/>
          <w:sz w:val="22"/>
          <w:szCs w:val="22"/>
        </w:rPr>
      </w:pPr>
    </w:p>
    <w:p w:rsidR="009C5E77" w:rsidRPr="00A43E75" w:rsidRDefault="009C5E77" w:rsidP="00D716D3">
      <w:pPr>
        <w:pStyle w:val="NormalWeb"/>
        <w:jc w:val="both"/>
        <w:rPr>
          <w:rFonts w:asciiTheme="minorHAnsi" w:hAnsiTheme="minorHAnsi" w:cstheme="minorHAnsi"/>
          <w:sz w:val="22"/>
          <w:szCs w:val="22"/>
        </w:rPr>
      </w:pPr>
    </w:p>
    <w:p w:rsidR="00D716D3" w:rsidRPr="00A43E75" w:rsidRDefault="00D716D3" w:rsidP="00D716D3">
      <w:pPr>
        <w:pStyle w:val="NormalWeb"/>
        <w:jc w:val="both"/>
        <w:rPr>
          <w:rFonts w:asciiTheme="minorHAnsi" w:hAnsiTheme="minorHAnsi" w:cstheme="minorHAnsi"/>
          <w:b/>
          <w:sz w:val="22"/>
          <w:szCs w:val="22"/>
        </w:rPr>
      </w:pPr>
      <w:r w:rsidRPr="00A43E75">
        <w:rPr>
          <w:rFonts w:asciiTheme="minorHAnsi" w:hAnsiTheme="minorHAnsi" w:cstheme="minorHAnsi"/>
          <w:b/>
          <w:sz w:val="22"/>
          <w:szCs w:val="22"/>
        </w:rPr>
        <w:t xml:space="preserve">Le service Intérim territorial inclut deux nouvelles options </w:t>
      </w:r>
    </w:p>
    <w:p w:rsidR="00D716D3" w:rsidRPr="00A43E75" w:rsidRDefault="00D716D3" w:rsidP="00D716D3">
      <w:pPr>
        <w:pStyle w:val="NormalWeb"/>
        <w:jc w:val="both"/>
        <w:rPr>
          <w:rFonts w:asciiTheme="minorHAnsi" w:hAnsiTheme="minorHAnsi" w:cstheme="minorHAnsi"/>
          <w:sz w:val="22"/>
          <w:szCs w:val="22"/>
        </w:rPr>
      </w:pPr>
      <w:r w:rsidRPr="00A43E75">
        <w:rPr>
          <w:rFonts w:asciiTheme="minorHAnsi" w:hAnsiTheme="minorHAnsi" w:cstheme="minorHAnsi"/>
          <w:i/>
          <w:sz w:val="22"/>
          <w:szCs w:val="22"/>
        </w:rPr>
        <w:t xml:space="preserve">La prestation d’expertise ponctuelle de gestion courante </w:t>
      </w:r>
      <w:r w:rsidRPr="00A43E75">
        <w:rPr>
          <w:rFonts w:asciiTheme="minorHAnsi" w:hAnsiTheme="minorHAnsi" w:cstheme="minorHAnsi"/>
          <w:sz w:val="22"/>
          <w:szCs w:val="22"/>
        </w:rPr>
        <w:t xml:space="preserve">assurée par un agent permanent du Centre de Gestion. Afin d’assurer l’équilibre financier et la cohérence des offres proposées, </w:t>
      </w:r>
      <w:r w:rsidR="00893698" w:rsidRPr="00A43E75">
        <w:rPr>
          <w:rFonts w:asciiTheme="minorHAnsi" w:hAnsiTheme="minorHAnsi" w:cstheme="minorHAnsi"/>
          <w:sz w:val="22"/>
          <w:szCs w:val="22"/>
        </w:rPr>
        <w:t xml:space="preserve">le montant horaire de </w:t>
      </w:r>
      <w:r w:rsidRPr="00A43E75">
        <w:rPr>
          <w:rFonts w:asciiTheme="minorHAnsi" w:hAnsiTheme="minorHAnsi" w:cstheme="minorHAnsi"/>
          <w:sz w:val="22"/>
          <w:szCs w:val="22"/>
        </w:rPr>
        <w:t xml:space="preserve">la prestation ponctuelle de gestion courante en matière de ressources humaines ou de comptabilité notamment (préparation d’un arrêté, dossier de retraite, passation de mandats ou de titres...) est </w:t>
      </w:r>
      <w:r w:rsidR="00893698" w:rsidRPr="00A43E75">
        <w:rPr>
          <w:rFonts w:asciiTheme="minorHAnsi" w:hAnsiTheme="minorHAnsi" w:cstheme="minorHAnsi"/>
          <w:sz w:val="22"/>
          <w:szCs w:val="22"/>
        </w:rPr>
        <w:t xml:space="preserve">désormais </w:t>
      </w:r>
      <w:r w:rsidRPr="00A43E75">
        <w:rPr>
          <w:rFonts w:asciiTheme="minorHAnsi" w:hAnsiTheme="minorHAnsi" w:cstheme="minorHAnsi"/>
          <w:sz w:val="22"/>
          <w:szCs w:val="22"/>
        </w:rPr>
        <w:t>de 50,00€. Le tarif pour la préparation d’un dossier spécifique RH (règlement du temps de travail, règlement intérieur, démarche GPEEC, mise en place du régime indemnitaire...) ou nécessitant une technicité particulière reste fixé à 60,00 € par heure.</w:t>
      </w:r>
    </w:p>
    <w:p w:rsidR="00D716D3" w:rsidRPr="00A43E75" w:rsidRDefault="00D716D3" w:rsidP="00D716D3">
      <w:pPr>
        <w:pStyle w:val="NormalWeb"/>
        <w:jc w:val="both"/>
        <w:rPr>
          <w:rFonts w:asciiTheme="minorHAnsi" w:hAnsiTheme="minorHAnsi" w:cstheme="minorHAnsi"/>
          <w:i/>
          <w:sz w:val="22"/>
          <w:szCs w:val="22"/>
        </w:rPr>
      </w:pPr>
      <w:r w:rsidRPr="00A43E75">
        <w:rPr>
          <w:rFonts w:asciiTheme="minorHAnsi" w:hAnsiTheme="minorHAnsi" w:cstheme="minorHAnsi"/>
          <w:i/>
          <w:sz w:val="22"/>
          <w:szCs w:val="22"/>
        </w:rPr>
        <w:t>Création d’une prestation spécifique de portage</w:t>
      </w:r>
    </w:p>
    <w:p w:rsidR="00D716D3" w:rsidRPr="00A43E75" w:rsidRDefault="00D716D3" w:rsidP="00D716D3">
      <w:pPr>
        <w:pStyle w:val="NormalWeb"/>
        <w:jc w:val="both"/>
        <w:rPr>
          <w:rFonts w:asciiTheme="minorHAnsi" w:hAnsiTheme="minorHAnsi" w:cstheme="minorHAnsi"/>
          <w:sz w:val="22"/>
          <w:szCs w:val="22"/>
        </w:rPr>
      </w:pPr>
      <w:r w:rsidRPr="00A43E75">
        <w:rPr>
          <w:rFonts w:asciiTheme="minorHAnsi" w:hAnsiTheme="minorHAnsi" w:cstheme="minorHAnsi"/>
          <w:sz w:val="22"/>
          <w:szCs w:val="22"/>
        </w:rPr>
        <w:t>Afin de répondre aux attentes des collectivités souhaitant conserver la maîtrise du choix de leur futur collaborateur tout en bénéficiant de la sécurisation juridique et administrative assurée par le Centre de Gestion, une prestation de portage de contrat est instituée. La collectivité conduit elle-même la procédure de r</w:t>
      </w:r>
      <w:r w:rsidR="00655F7B" w:rsidRPr="00A43E75">
        <w:rPr>
          <w:rFonts w:asciiTheme="minorHAnsi" w:hAnsiTheme="minorHAnsi" w:cstheme="minorHAnsi"/>
          <w:sz w:val="22"/>
          <w:szCs w:val="22"/>
        </w:rPr>
        <w:t>ecrutement et de sélection du</w:t>
      </w:r>
      <w:r w:rsidRPr="00A43E75">
        <w:rPr>
          <w:rFonts w:asciiTheme="minorHAnsi" w:hAnsiTheme="minorHAnsi" w:cstheme="minorHAnsi"/>
          <w:sz w:val="22"/>
          <w:szCs w:val="22"/>
        </w:rPr>
        <w:t xml:space="preserve"> candidat. Elle confie ensuite au Centre de Gestion le recrutement administratif de cet agent afin de lui </w:t>
      </w:r>
      <w:r w:rsidR="00655F7B" w:rsidRPr="00A43E75">
        <w:rPr>
          <w:rFonts w:asciiTheme="minorHAnsi" w:hAnsiTheme="minorHAnsi" w:cstheme="minorHAnsi"/>
          <w:sz w:val="22"/>
          <w:szCs w:val="22"/>
        </w:rPr>
        <w:t>mettre</w:t>
      </w:r>
      <w:r w:rsidRPr="00A43E75">
        <w:rPr>
          <w:rFonts w:asciiTheme="minorHAnsi" w:hAnsiTheme="minorHAnsi" w:cstheme="minorHAnsi"/>
          <w:sz w:val="22"/>
          <w:szCs w:val="22"/>
        </w:rPr>
        <w:t xml:space="preserve"> à disposition.  Le Centre de Gestion assure ainsi l'ensemble des obligations liées à sa qualité d'employeur : établissement du contrat, gestion de la paie, déclarations sociales, suivi administratif, gestion des absences, assurance statutaire, fin de contrat et plus généralement toutes les obligations administratives et réglementaires liées à l'emploi de l'agent.</w:t>
      </w:r>
    </w:p>
    <w:p w:rsidR="00D716D3" w:rsidRPr="00A43E75" w:rsidRDefault="00D716D3" w:rsidP="00D716D3">
      <w:pPr>
        <w:pStyle w:val="NormalWeb"/>
        <w:jc w:val="both"/>
        <w:rPr>
          <w:rFonts w:asciiTheme="minorHAnsi" w:hAnsiTheme="minorHAnsi" w:cstheme="minorHAnsi"/>
          <w:sz w:val="22"/>
          <w:szCs w:val="22"/>
        </w:rPr>
      </w:pPr>
      <w:r w:rsidRPr="00A43E75">
        <w:rPr>
          <w:rFonts w:asciiTheme="minorHAnsi" w:hAnsiTheme="minorHAnsi" w:cstheme="minorHAnsi"/>
          <w:sz w:val="22"/>
          <w:szCs w:val="22"/>
        </w:rPr>
        <w:t xml:space="preserve">Un coefficient de facturation de 1,65 au traitement brut de l’agent est appliqué. </w:t>
      </w:r>
    </w:p>
    <w:p w:rsidR="00D716D3" w:rsidRPr="00A43E75" w:rsidRDefault="00D716D3" w:rsidP="00D716D3">
      <w:pPr>
        <w:pStyle w:val="NormalWeb"/>
        <w:jc w:val="both"/>
        <w:rPr>
          <w:rFonts w:asciiTheme="minorHAnsi" w:hAnsiTheme="minorHAnsi" w:cstheme="minorHAnsi"/>
          <w:sz w:val="22"/>
          <w:szCs w:val="22"/>
        </w:rPr>
      </w:pPr>
      <w:r w:rsidRPr="00A43E75">
        <w:rPr>
          <w:rFonts w:asciiTheme="minorHAnsi" w:hAnsiTheme="minorHAnsi" w:cstheme="minorHAnsi"/>
          <w:sz w:val="22"/>
          <w:szCs w:val="22"/>
        </w:rPr>
        <w:t>Ce coefficient se décompose comme suit :</w:t>
      </w:r>
    </w:p>
    <w:p w:rsidR="00D716D3" w:rsidRPr="00A43E75" w:rsidRDefault="00D716D3" w:rsidP="00D716D3">
      <w:pPr>
        <w:pStyle w:val="NormalWeb"/>
        <w:jc w:val="both"/>
        <w:rPr>
          <w:rFonts w:asciiTheme="minorHAnsi" w:hAnsiTheme="minorHAnsi" w:cstheme="minorHAnsi"/>
          <w:sz w:val="22"/>
          <w:szCs w:val="22"/>
        </w:rPr>
      </w:pPr>
      <w:r w:rsidRPr="00A43E75">
        <w:rPr>
          <w:rFonts w:asciiTheme="minorHAnsi" w:hAnsiTheme="minorHAnsi" w:cstheme="minorHAnsi"/>
          <w:sz w:val="22"/>
          <w:szCs w:val="22"/>
        </w:rPr>
        <w:t>-</w:t>
      </w:r>
      <w:r w:rsidRPr="00A43E75">
        <w:rPr>
          <w:rFonts w:asciiTheme="minorHAnsi" w:hAnsiTheme="minorHAnsi" w:cstheme="minorHAnsi"/>
          <w:sz w:val="22"/>
          <w:szCs w:val="22"/>
        </w:rPr>
        <w:tab/>
        <w:t>1,00 = Traitement brut de l’agent ;</w:t>
      </w:r>
    </w:p>
    <w:p w:rsidR="00D716D3" w:rsidRPr="00A43E75" w:rsidRDefault="00D716D3" w:rsidP="00D716D3">
      <w:pPr>
        <w:pStyle w:val="NormalWeb"/>
        <w:jc w:val="both"/>
        <w:rPr>
          <w:rFonts w:asciiTheme="minorHAnsi" w:hAnsiTheme="minorHAnsi" w:cstheme="minorHAnsi"/>
          <w:sz w:val="22"/>
          <w:szCs w:val="22"/>
        </w:rPr>
      </w:pPr>
      <w:r w:rsidRPr="00A43E75">
        <w:rPr>
          <w:rFonts w:asciiTheme="minorHAnsi" w:hAnsiTheme="minorHAnsi" w:cstheme="minorHAnsi"/>
          <w:sz w:val="22"/>
          <w:szCs w:val="22"/>
        </w:rPr>
        <w:t>-</w:t>
      </w:r>
      <w:r w:rsidRPr="00A43E75">
        <w:rPr>
          <w:rFonts w:asciiTheme="minorHAnsi" w:hAnsiTheme="minorHAnsi" w:cstheme="minorHAnsi"/>
          <w:sz w:val="22"/>
          <w:szCs w:val="22"/>
        </w:rPr>
        <w:tab/>
        <w:t>0,55 = Charges patronales, assurance statutaire et autres dépenses directes liées à la qualité d’employeur ;</w:t>
      </w:r>
    </w:p>
    <w:p w:rsidR="00D716D3" w:rsidRPr="00A43E75" w:rsidRDefault="00D716D3" w:rsidP="00D54FB4">
      <w:pPr>
        <w:pStyle w:val="NormalWeb"/>
        <w:jc w:val="both"/>
        <w:rPr>
          <w:rFonts w:asciiTheme="minorHAnsi" w:hAnsiTheme="minorHAnsi" w:cstheme="minorHAnsi"/>
          <w:sz w:val="22"/>
          <w:szCs w:val="22"/>
        </w:rPr>
      </w:pPr>
      <w:r w:rsidRPr="00A43E75">
        <w:rPr>
          <w:rFonts w:asciiTheme="minorHAnsi" w:hAnsiTheme="minorHAnsi" w:cstheme="minorHAnsi"/>
          <w:sz w:val="22"/>
          <w:szCs w:val="22"/>
        </w:rPr>
        <w:t>-</w:t>
      </w:r>
      <w:r w:rsidRPr="00A43E75">
        <w:rPr>
          <w:rFonts w:asciiTheme="minorHAnsi" w:hAnsiTheme="minorHAnsi" w:cstheme="minorHAnsi"/>
          <w:sz w:val="22"/>
          <w:szCs w:val="22"/>
        </w:rPr>
        <w:tab/>
        <w:t>0,10 = Participation a</w:t>
      </w:r>
      <w:r w:rsidR="00E64EE7" w:rsidRPr="00A43E75">
        <w:rPr>
          <w:rFonts w:asciiTheme="minorHAnsi" w:hAnsiTheme="minorHAnsi" w:cstheme="minorHAnsi"/>
          <w:sz w:val="22"/>
          <w:szCs w:val="22"/>
        </w:rPr>
        <w:t>ux frais de gestion du service.</w:t>
      </w:r>
    </w:p>
    <w:p w:rsidR="00D93319" w:rsidRPr="00A43E75" w:rsidRDefault="00D54FB4" w:rsidP="00D54FB4">
      <w:pPr>
        <w:pStyle w:val="NormalWeb"/>
        <w:jc w:val="both"/>
        <w:rPr>
          <w:rFonts w:asciiTheme="minorHAnsi" w:hAnsiTheme="minorHAnsi" w:cstheme="minorHAnsi"/>
          <w:sz w:val="22"/>
          <w:szCs w:val="22"/>
        </w:rPr>
      </w:pPr>
      <w:r w:rsidRPr="00A43E75">
        <w:rPr>
          <w:rStyle w:val="lev"/>
          <w:rFonts w:asciiTheme="minorHAnsi" w:hAnsiTheme="minorHAnsi" w:cstheme="minorHAnsi"/>
          <w:sz w:val="22"/>
          <w:szCs w:val="22"/>
        </w:rPr>
        <w:t>Dispositions communes</w:t>
      </w:r>
      <w:r w:rsidR="00D93319" w:rsidRPr="00A43E75">
        <w:rPr>
          <w:rFonts w:asciiTheme="minorHAnsi" w:hAnsiTheme="minorHAnsi" w:cstheme="minorHAnsi"/>
          <w:sz w:val="22"/>
          <w:szCs w:val="22"/>
        </w:rPr>
        <w:t xml:space="preserve"> </w:t>
      </w:r>
      <w:r w:rsidRPr="00A43E75">
        <w:rPr>
          <w:rFonts w:asciiTheme="minorHAnsi" w:hAnsiTheme="minorHAnsi" w:cstheme="minorHAnsi"/>
          <w:sz w:val="22"/>
          <w:szCs w:val="22"/>
        </w:rPr>
        <w:t xml:space="preserve"> </w:t>
      </w:r>
    </w:p>
    <w:p w:rsidR="00D54FB4" w:rsidRPr="00A43E75" w:rsidRDefault="009C01C7" w:rsidP="00D54FB4">
      <w:pPr>
        <w:pStyle w:val="NormalWeb"/>
        <w:jc w:val="both"/>
        <w:rPr>
          <w:rFonts w:asciiTheme="minorHAnsi" w:hAnsiTheme="minorHAnsi" w:cstheme="minorHAnsi"/>
          <w:sz w:val="22"/>
          <w:szCs w:val="22"/>
        </w:rPr>
      </w:pPr>
      <w:r w:rsidRPr="00A43E75">
        <w:rPr>
          <w:rFonts w:asciiTheme="minorHAnsi" w:hAnsiTheme="minorHAnsi" w:cstheme="minorHAnsi"/>
          <w:sz w:val="22"/>
          <w:szCs w:val="22"/>
        </w:rPr>
        <w:lastRenderedPageBreak/>
        <w:t>Dès lors que la commune/l’Etablissement public souhaite adhérer à une</w:t>
      </w:r>
      <w:r w:rsidR="00893698" w:rsidRPr="00A43E75">
        <w:rPr>
          <w:rFonts w:asciiTheme="minorHAnsi" w:hAnsiTheme="minorHAnsi" w:cstheme="minorHAnsi"/>
          <w:sz w:val="22"/>
          <w:szCs w:val="22"/>
        </w:rPr>
        <w:t xml:space="preserve"> ou plusieurs</w:t>
      </w:r>
      <w:r w:rsidRPr="00A43E75">
        <w:rPr>
          <w:rFonts w:asciiTheme="minorHAnsi" w:hAnsiTheme="minorHAnsi" w:cstheme="minorHAnsi"/>
          <w:sz w:val="22"/>
          <w:szCs w:val="22"/>
        </w:rPr>
        <w:t xml:space="preserve"> des missions susvisées, il conv</w:t>
      </w:r>
      <w:r w:rsidR="00E64EE7" w:rsidRPr="00A43E75">
        <w:rPr>
          <w:rFonts w:asciiTheme="minorHAnsi" w:hAnsiTheme="minorHAnsi" w:cstheme="minorHAnsi"/>
          <w:sz w:val="22"/>
          <w:szCs w:val="22"/>
        </w:rPr>
        <w:t>iendra d’approuver et signer les conditions générales</w:t>
      </w:r>
      <w:r w:rsidR="00D54FB4" w:rsidRPr="00A43E75">
        <w:rPr>
          <w:rFonts w:asciiTheme="minorHAnsi" w:hAnsiTheme="minorHAnsi" w:cstheme="minorHAnsi"/>
          <w:sz w:val="22"/>
          <w:szCs w:val="22"/>
        </w:rPr>
        <w:t xml:space="preserve"> accompagnée</w:t>
      </w:r>
      <w:r w:rsidR="00E64EE7" w:rsidRPr="00A43E75">
        <w:rPr>
          <w:rFonts w:asciiTheme="minorHAnsi" w:hAnsiTheme="minorHAnsi" w:cstheme="minorHAnsi"/>
          <w:sz w:val="22"/>
          <w:szCs w:val="22"/>
        </w:rPr>
        <w:t xml:space="preserve"> des conventions relatives à chaque mission</w:t>
      </w:r>
      <w:r w:rsidR="00893698" w:rsidRPr="00A43E75">
        <w:rPr>
          <w:rFonts w:asciiTheme="minorHAnsi" w:hAnsiTheme="minorHAnsi" w:cstheme="minorHAnsi"/>
          <w:sz w:val="22"/>
          <w:szCs w:val="22"/>
        </w:rPr>
        <w:t>.</w:t>
      </w:r>
    </w:p>
    <w:p w:rsidR="00893698" w:rsidRPr="00A43E75" w:rsidRDefault="00893698" w:rsidP="00D54FB4">
      <w:pPr>
        <w:pStyle w:val="NormalWeb"/>
        <w:jc w:val="both"/>
        <w:rPr>
          <w:rFonts w:asciiTheme="minorHAnsi" w:hAnsiTheme="minorHAnsi" w:cstheme="minorHAnsi"/>
          <w:sz w:val="22"/>
          <w:szCs w:val="22"/>
        </w:rPr>
      </w:pPr>
    </w:p>
    <w:p w:rsidR="00893698" w:rsidRPr="00A43E75" w:rsidRDefault="00893698" w:rsidP="00D54FB4">
      <w:pPr>
        <w:pStyle w:val="NormalWeb"/>
        <w:jc w:val="both"/>
        <w:rPr>
          <w:rFonts w:asciiTheme="minorHAnsi" w:hAnsiTheme="minorHAnsi" w:cstheme="minorHAnsi"/>
          <w:sz w:val="22"/>
          <w:szCs w:val="22"/>
        </w:rPr>
      </w:pPr>
      <w:r w:rsidRPr="00A43E75">
        <w:rPr>
          <w:rFonts w:asciiTheme="minorHAnsi" w:hAnsiTheme="minorHAnsi" w:cstheme="minorHAnsi"/>
          <w:sz w:val="22"/>
          <w:szCs w:val="22"/>
        </w:rPr>
        <w:t>A ce jour, la collectivité adhère aux services suivants :</w:t>
      </w:r>
    </w:p>
    <w:p w:rsidR="00D972C6" w:rsidRPr="00A43E75" w:rsidRDefault="00893698" w:rsidP="00D972C6">
      <w:pPr>
        <w:pStyle w:val="NormalWeb"/>
        <w:numPr>
          <w:ilvl w:val="0"/>
          <w:numId w:val="32"/>
        </w:numPr>
        <w:jc w:val="both"/>
        <w:rPr>
          <w:rFonts w:asciiTheme="minorHAnsi" w:hAnsiTheme="minorHAnsi" w:cstheme="minorHAnsi"/>
          <w:sz w:val="22"/>
          <w:szCs w:val="22"/>
        </w:rPr>
      </w:pPr>
      <w:r w:rsidRPr="00A43E75">
        <w:rPr>
          <w:rFonts w:asciiTheme="minorHAnsi" w:hAnsiTheme="minorHAnsi" w:cstheme="minorHAnsi"/>
          <w:sz w:val="22"/>
          <w:szCs w:val="22"/>
        </w:rPr>
        <w:t>A compléter…</w:t>
      </w:r>
    </w:p>
    <w:p w:rsidR="00D972C6" w:rsidRPr="00A43E75" w:rsidRDefault="00D972C6" w:rsidP="00D972C6">
      <w:pPr>
        <w:pStyle w:val="NormalWeb"/>
        <w:numPr>
          <w:ilvl w:val="0"/>
          <w:numId w:val="32"/>
        </w:numPr>
        <w:jc w:val="both"/>
      </w:pPr>
      <w:r w:rsidRPr="00A43E75">
        <w:rPr>
          <w:rFonts w:asciiTheme="minorHAnsi" w:hAnsiTheme="minorHAnsi" w:cstheme="minorHAnsi"/>
          <w:sz w:val="22"/>
          <w:szCs w:val="22"/>
        </w:rPr>
        <w:t xml:space="preserve">A noter que les </w:t>
      </w:r>
      <w:r w:rsidR="00A43E75" w:rsidRPr="00A43E75">
        <w:rPr>
          <w:rFonts w:asciiTheme="minorHAnsi" w:hAnsiTheme="minorHAnsi" w:cstheme="minorHAnsi"/>
          <w:sz w:val="22"/>
          <w:szCs w:val="22"/>
        </w:rPr>
        <w:t xml:space="preserve">conventions </w:t>
      </w:r>
      <w:r w:rsidR="00A43E75" w:rsidRPr="00A43E75">
        <w:t xml:space="preserve">Contrat Groupe  </w:t>
      </w:r>
      <w:r w:rsidRPr="00A43E75">
        <w:t xml:space="preserve">Assurance Statutaire –et  Conventions de Participation Prévoyance et santé </w:t>
      </w:r>
    </w:p>
    <w:p w:rsidR="00D972C6" w:rsidRPr="00A43E75" w:rsidRDefault="00A43E75" w:rsidP="00D972C6">
      <w:pPr>
        <w:pStyle w:val="NormalWeb"/>
        <w:jc w:val="both"/>
      </w:pPr>
      <w:proofErr w:type="gramStart"/>
      <w:r>
        <w:rPr>
          <w:rFonts w:asciiTheme="minorHAnsi" w:hAnsiTheme="minorHAnsi" w:cstheme="minorHAnsi"/>
          <w:sz w:val="22"/>
          <w:szCs w:val="22"/>
        </w:rPr>
        <w:t>ont</w:t>
      </w:r>
      <w:proofErr w:type="gramEnd"/>
      <w:r>
        <w:rPr>
          <w:rFonts w:asciiTheme="minorHAnsi" w:hAnsiTheme="minorHAnsi" w:cstheme="minorHAnsi"/>
          <w:sz w:val="22"/>
          <w:szCs w:val="22"/>
        </w:rPr>
        <w:t xml:space="preserve"> des </w:t>
      </w:r>
      <w:r w:rsidRPr="00A43E75">
        <w:rPr>
          <w:rFonts w:asciiTheme="minorHAnsi" w:hAnsiTheme="minorHAnsi" w:cstheme="minorHAnsi"/>
          <w:sz w:val="22"/>
          <w:szCs w:val="22"/>
        </w:rPr>
        <w:t xml:space="preserve">durées </w:t>
      </w:r>
      <w:r w:rsidR="00D972C6" w:rsidRPr="00A43E75">
        <w:t xml:space="preserve">liées aux contrats </w:t>
      </w:r>
      <w:r>
        <w:t>avec</w:t>
      </w:r>
      <w:r w:rsidR="00D972C6" w:rsidRPr="00A43E75">
        <w:t xml:space="preserve"> une date d’échéance ultérieure au 31 décembre 2026. Elles ne font donc pas l’objet de la présente décision.</w:t>
      </w:r>
    </w:p>
    <w:p w:rsidR="00D93319" w:rsidRPr="00A43E75" w:rsidRDefault="00D93319" w:rsidP="00D54FB4">
      <w:pPr>
        <w:pStyle w:val="NormalWeb"/>
        <w:jc w:val="both"/>
        <w:rPr>
          <w:rFonts w:asciiTheme="minorHAnsi" w:hAnsiTheme="minorHAnsi" w:cstheme="minorHAnsi"/>
          <w:b/>
          <w:sz w:val="22"/>
          <w:szCs w:val="22"/>
          <w:u w:val="single"/>
        </w:rPr>
      </w:pPr>
    </w:p>
    <w:p w:rsidR="006447F9" w:rsidRPr="00A43E75" w:rsidRDefault="00D54FB4" w:rsidP="00D54FB4">
      <w:pPr>
        <w:pStyle w:val="NormalWeb"/>
        <w:jc w:val="both"/>
        <w:rPr>
          <w:rFonts w:asciiTheme="minorHAnsi" w:hAnsiTheme="minorHAnsi" w:cstheme="minorHAnsi"/>
          <w:sz w:val="22"/>
          <w:szCs w:val="22"/>
          <w:u w:val="single"/>
        </w:rPr>
      </w:pPr>
      <w:r w:rsidRPr="00A43E75">
        <w:rPr>
          <w:rFonts w:asciiTheme="minorHAnsi" w:hAnsiTheme="minorHAnsi" w:cstheme="minorHAnsi"/>
          <w:b/>
          <w:sz w:val="22"/>
          <w:szCs w:val="22"/>
          <w:u w:val="single"/>
        </w:rPr>
        <w:t>Décision</w:t>
      </w:r>
      <w:r w:rsidR="006447F9" w:rsidRPr="00A43E75">
        <w:rPr>
          <w:rFonts w:asciiTheme="minorHAnsi" w:hAnsiTheme="minorHAnsi" w:cstheme="minorHAnsi"/>
          <w:sz w:val="22"/>
          <w:szCs w:val="22"/>
          <w:u w:val="single"/>
        </w:rPr>
        <w:t xml:space="preserve"> : </w:t>
      </w:r>
    </w:p>
    <w:p w:rsidR="006447F9" w:rsidRPr="00A43E75" w:rsidRDefault="006447F9" w:rsidP="00D54FB4">
      <w:pPr>
        <w:pStyle w:val="NormalWeb"/>
        <w:jc w:val="both"/>
        <w:rPr>
          <w:rFonts w:asciiTheme="minorHAnsi" w:hAnsiTheme="minorHAnsi" w:cstheme="minorHAnsi"/>
          <w:sz w:val="22"/>
          <w:szCs w:val="22"/>
        </w:rPr>
      </w:pPr>
      <w:r w:rsidRPr="00A43E75">
        <w:rPr>
          <w:rFonts w:asciiTheme="minorHAnsi" w:hAnsiTheme="minorHAnsi" w:cstheme="minorHAnsi"/>
          <w:sz w:val="22"/>
          <w:szCs w:val="22"/>
        </w:rPr>
        <w:t>Après en avoir délibéré</w:t>
      </w:r>
      <w:r w:rsidR="00D54FB4" w:rsidRPr="00A43E75">
        <w:rPr>
          <w:rFonts w:asciiTheme="minorHAnsi" w:hAnsiTheme="minorHAnsi" w:cstheme="minorHAnsi"/>
          <w:sz w:val="22"/>
          <w:szCs w:val="22"/>
        </w:rPr>
        <w:t>, il est décidé :</w:t>
      </w:r>
    </w:p>
    <w:p w:rsidR="00D54FB4" w:rsidRPr="00A43E75" w:rsidRDefault="00D54FB4" w:rsidP="00D54FB4">
      <w:pPr>
        <w:pStyle w:val="NormalWeb"/>
        <w:jc w:val="both"/>
        <w:rPr>
          <w:rFonts w:asciiTheme="minorHAnsi" w:hAnsiTheme="minorHAnsi" w:cstheme="minorHAnsi"/>
          <w:sz w:val="22"/>
          <w:szCs w:val="22"/>
        </w:rPr>
      </w:pPr>
      <w:r w:rsidRPr="00A43E75">
        <w:rPr>
          <w:rFonts w:asciiTheme="minorHAnsi" w:hAnsiTheme="minorHAnsi" w:cstheme="minorHAnsi"/>
          <w:sz w:val="22"/>
          <w:szCs w:val="22"/>
        </w:rPr>
        <w:br/>
        <w:t xml:space="preserve">• </w:t>
      </w:r>
      <w:r w:rsidRPr="00A43E75">
        <w:rPr>
          <w:rFonts w:asciiTheme="minorHAnsi" w:hAnsiTheme="minorHAnsi" w:cstheme="minorHAnsi"/>
          <w:b/>
          <w:sz w:val="22"/>
          <w:szCs w:val="22"/>
        </w:rPr>
        <w:t>DE PRENDRE ACTE</w:t>
      </w:r>
      <w:r w:rsidRPr="00A43E75">
        <w:rPr>
          <w:rFonts w:asciiTheme="minorHAnsi" w:hAnsiTheme="minorHAnsi" w:cstheme="minorHAnsi"/>
          <w:sz w:val="22"/>
          <w:szCs w:val="22"/>
        </w:rPr>
        <w:t xml:space="preserve"> des missions obligatoires et des missions facultatives complémentaires ainsi que des modalités de financement y afférant via les cotisations obligatoires et additionnelles correspondantes</w:t>
      </w:r>
    </w:p>
    <w:p w:rsidR="006447F9" w:rsidRPr="00A43E75" w:rsidRDefault="00D54FB4" w:rsidP="00D54FB4">
      <w:pPr>
        <w:pStyle w:val="NormalWeb"/>
        <w:jc w:val="both"/>
        <w:rPr>
          <w:rFonts w:asciiTheme="minorHAnsi" w:hAnsiTheme="minorHAnsi" w:cstheme="minorHAnsi"/>
          <w:sz w:val="22"/>
          <w:szCs w:val="22"/>
        </w:rPr>
      </w:pPr>
      <w:r w:rsidRPr="00A43E75">
        <w:rPr>
          <w:rFonts w:asciiTheme="minorHAnsi" w:hAnsiTheme="minorHAnsi" w:cstheme="minorHAnsi"/>
          <w:sz w:val="22"/>
          <w:szCs w:val="22"/>
        </w:rPr>
        <w:t xml:space="preserve">• </w:t>
      </w:r>
      <w:r w:rsidRPr="00A43E75">
        <w:rPr>
          <w:rFonts w:asciiTheme="minorHAnsi" w:hAnsiTheme="minorHAnsi" w:cstheme="minorHAnsi"/>
          <w:b/>
          <w:sz w:val="22"/>
          <w:szCs w:val="22"/>
        </w:rPr>
        <w:t>DE DEMANDER L’ADHÉSION</w:t>
      </w:r>
      <w:r w:rsidRPr="00A43E75">
        <w:rPr>
          <w:rFonts w:asciiTheme="minorHAnsi" w:hAnsiTheme="minorHAnsi" w:cstheme="minorHAnsi"/>
          <w:sz w:val="22"/>
          <w:szCs w:val="22"/>
        </w:rPr>
        <w:t xml:space="preserve"> aux missions conventionnées suivantes (faire son choix) :</w:t>
      </w:r>
    </w:p>
    <w:p w:rsidR="006447F9" w:rsidRPr="00A43E75" w:rsidRDefault="00D54FB4" w:rsidP="006447F9">
      <w:pPr>
        <w:pStyle w:val="Sansinterligne"/>
      </w:pPr>
      <w:r w:rsidRPr="00A43E75">
        <w:t>Service de Médecine Préventive</w:t>
      </w:r>
      <w:r w:rsidR="00D93319" w:rsidRPr="00A43E75">
        <w:t> </w:t>
      </w:r>
      <w:r w:rsidR="006447F9" w:rsidRPr="00A43E75">
        <w:tab/>
      </w:r>
      <w:r w:rsidR="006447F9" w:rsidRPr="00A43E75">
        <w:tab/>
      </w:r>
    </w:p>
    <w:p w:rsidR="00893698" w:rsidRPr="00A43E75" w:rsidRDefault="00D54FB4" w:rsidP="006447F9">
      <w:pPr>
        <w:pStyle w:val="Sansinterligne"/>
      </w:pPr>
      <w:r w:rsidRPr="00A43E75">
        <w:t>Service de Prévention des Risques Prof</w:t>
      </w:r>
      <w:bookmarkStart w:id="0" w:name="_GoBack"/>
      <w:bookmarkEnd w:id="0"/>
      <w:r w:rsidRPr="00A43E75">
        <w:t xml:space="preserve">essionnels </w:t>
      </w:r>
    </w:p>
    <w:p w:rsidR="00893698" w:rsidRPr="00A43E75" w:rsidRDefault="00893698" w:rsidP="00893698">
      <w:pPr>
        <w:pStyle w:val="Sansinterligne"/>
        <w:numPr>
          <w:ilvl w:val="0"/>
          <w:numId w:val="32"/>
        </w:numPr>
      </w:pPr>
      <w:r w:rsidRPr="00A43E75">
        <w:t>Conseil en prévention des risques professionnels</w:t>
      </w:r>
      <w:r w:rsidR="00D972C6" w:rsidRPr="00A43E75">
        <w:t xml:space="preserve"> (convention de base pouvant être complété par l’une et / ou l’autre des conventions ci-dessous)</w:t>
      </w:r>
    </w:p>
    <w:p w:rsidR="00893698" w:rsidRPr="00A43E75" w:rsidRDefault="00893698" w:rsidP="00893698">
      <w:pPr>
        <w:pStyle w:val="Sansinterligne"/>
        <w:numPr>
          <w:ilvl w:val="0"/>
          <w:numId w:val="32"/>
        </w:numPr>
      </w:pPr>
      <w:r w:rsidRPr="00A43E75">
        <w:t>Assistant de Prévention</w:t>
      </w:r>
      <w:r w:rsidR="00D972C6" w:rsidRPr="00A43E75">
        <w:t xml:space="preserve"> (collectivité jusqu’à 50 agents)</w:t>
      </w:r>
    </w:p>
    <w:p w:rsidR="006447F9" w:rsidRPr="00A43E75" w:rsidRDefault="00D54FB4" w:rsidP="00893698">
      <w:pPr>
        <w:pStyle w:val="Sansinterligne"/>
        <w:numPr>
          <w:ilvl w:val="0"/>
          <w:numId w:val="32"/>
        </w:numPr>
      </w:pPr>
      <w:r w:rsidRPr="00A43E75">
        <w:t>ACFI</w:t>
      </w:r>
      <w:r w:rsidR="006447F9" w:rsidRPr="00A43E75">
        <w:tab/>
      </w:r>
    </w:p>
    <w:p w:rsidR="006447F9" w:rsidRPr="00A43E75" w:rsidRDefault="00D54FB4" w:rsidP="006447F9">
      <w:pPr>
        <w:pStyle w:val="Sansinterligne"/>
      </w:pPr>
      <w:r w:rsidRPr="00A43E75">
        <w:t>Service Archivage Itinérant</w:t>
      </w:r>
      <w:r w:rsidR="00D93319" w:rsidRPr="00A43E75">
        <w:t> </w:t>
      </w:r>
    </w:p>
    <w:p w:rsidR="006447F9" w:rsidRPr="00A43E75" w:rsidRDefault="00D54FB4" w:rsidP="006447F9">
      <w:pPr>
        <w:pStyle w:val="Sansinterligne"/>
      </w:pPr>
      <w:r w:rsidRPr="00A43E75">
        <w:t>Service Paies à Façon</w:t>
      </w:r>
      <w:r w:rsidR="00D93319" w:rsidRPr="00A43E75">
        <w:t> </w:t>
      </w:r>
    </w:p>
    <w:p w:rsidR="006447F9" w:rsidRPr="00A43E75" w:rsidRDefault="00D54FB4" w:rsidP="006447F9">
      <w:pPr>
        <w:pStyle w:val="Sansinterligne"/>
      </w:pPr>
      <w:r w:rsidRPr="00A43E75">
        <w:t>Service de Gestion Administrative des Ressources Humaines</w:t>
      </w:r>
      <w:r w:rsidR="00D93319" w:rsidRPr="00A43E75">
        <w:t> </w:t>
      </w:r>
    </w:p>
    <w:p w:rsidR="006447F9" w:rsidRPr="00A43E75" w:rsidRDefault="00D54FB4" w:rsidP="006447F9">
      <w:pPr>
        <w:pStyle w:val="Sansinterligne"/>
      </w:pPr>
      <w:r w:rsidRPr="00A43E75">
        <w:t>Service d’Assistance Logiciels aux Collectivités</w:t>
      </w:r>
      <w:r w:rsidR="00D93319" w:rsidRPr="00A43E75">
        <w:t> </w:t>
      </w:r>
    </w:p>
    <w:p w:rsidR="006447F9" w:rsidRPr="00A43E75" w:rsidRDefault="00D54FB4" w:rsidP="006447F9">
      <w:pPr>
        <w:pStyle w:val="Sansinterligne"/>
      </w:pPr>
      <w:r w:rsidRPr="00A43E75">
        <w:t>Service Intérim Territorial</w:t>
      </w:r>
      <w:r w:rsidR="00D93319" w:rsidRPr="00A43E75">
        <w:t> </w:t>
      </w:r>
      <w:r w:rsidR="00E64EE7" w:rsidRPr="00A43E75">
        <w:t xml:space="preserve"> </w:t>
      </w:r>
      <w:r w:rsidR="006447F9" w:rsidRPr="00A43E75">
        <w:br/>
      </w:r>
      <w:r w:rsidRPr="00A43E75">
        <w:t xml:space="preserve">Service </w:t>
      </w:r>
      <w:r w:rsidR="00D972C6" w:rsidRPr="00A43E75">
        <w:t xml:space="preserve">Mission </w:t>
      </w:r>
      <w:r w:rsidRPr="00A43E75">
        <w:t>RGPD</w:t>
      </w:r>
      <w:r w:rsidR="00D93319" w:rsidRPr="00A43E75">
        <w:t> </w:t>
      </w:r>
    </w:p>
    <w:p w:rsidR="006447F9" w:rsidRPr="00A43E75" w:rsidRDefault="00D54FB4" w:rsidP="006447F9">
      <w:pPr>
        <w:pStyle w:val="Sansinterligne"/>
      </w:pPr>
      <w:r w:rsidRPr="00A43E75">
        <w:t>Service de Médiation Préalable Obligatoire</w:t>
      </w:r>
      <w:r w:rsidR="00D93319" w:rsidRPr="00A43E75">
        <w:t xml:space="preserve"> </w:t>
      </w:r>
    </w:p>
    <w:p w:rsidR="00D54FB4" w:rsidRPr="00A43E75" w:rsidRDefault="00D54FB4" w:rsidP="006447F9">
      <w:pPr>
        <w:pStyle w:val="Sansinterligne"/>
      </w:pPr>
      <w:r w:rsidRPr="00A43E75">
        <w:t>Dispositif de signalement</w:t>
      </w:r>
      <w:r w:rsidR="00D93319" w:rsidRPr="00A43E75">
        <w:t xml:space="preserve"> </w:t>
      </w:r>
    </w:p>
    <w:p w:rsidR="00D54FB4" w:rsidRPr="00A43E75" w:rsidRDefault="00D54FB4" w:rsidP="00D54FB4">
      <w:pPr>
        <w:pStyle w:val="NormalWeb"/>
        <w:jc w:val="both"/>
        <w:rPr>
          <w:rFonts w:asciiTheme="minorHAnsi" w:hAnsiTheme="minorHAnsi" w:cstheme="minorHAnsi"/>
          <w:sz w:val="22"/>
          <w:szCs w:val="22"/>
        </w:rPr>
      </w:pPr>
      <w:r w:rsidRPr="00A43E75">
        <w:rPr>
          <w:rFonts w:asciiTheme="minorHAnsi" w:hAnsiTheme="minorHAnsi" w:cstheme="minorHAnsi"/>
          <w:sz w:val="22"/>
          <w:szCs w:val="22"/>
        </w:rPr>
        <w:t xml:space="preserve">• D’AUTORISER le Maire/Président de signer </w:t>
      </w:r>
      <w:r w:rsidR="00D972C6" w:rsidRPr="00A43E75">
        <w:rPr>
          <w:rFonts w:asciiTheme="minorHAnsi" w:hAnsiTheme="minorHAnsi" w:cstheme="minorHAnsi"/>
          <w:sz w:val="22"/>
          <w:szCs w:val="22"/>
        </w:rPr>
        <w:t>les conventions conformément au</w:t>
      </w:r>
      <w:r w:rsidR="009C01C7" w:rsidRPr="00A43E75">
        <w:rPr>
          <w:rFonts w:asciiTheme="minorHAnsi" w:hAnsiTheme="minorHAnsi" w:cstheme="minorHAnsi"/>
          <w:sz w:val="22"/>
          <w:szCs w:val="22"/>
        </w:rPr>
        <w:t xml:space="preserve"> choix des missions relatives</w:t>
      </w:r>
      <w:r w:rsidRPr="00A43E75">
        <w:rPr>
          <w:rFonts w:asciiTheme="minorHAnsi" w:hAnsiTheme="minorHAnsi" w:cstheme="minorHAnsi"/>
          <w:sz w:val="22"/>
          <w:szCs w:val="22"/>
        </w:rPr>
        <w:t xml:space="preserve"> tout acte administratif pris en application du présent exposé des motifs</w:t>
      </w:r>
      <w:r w:rsidR="006447F9" w:rsidRPr="00A43E75">
        <w:rPr>
          <w:rFonts w:asciiTheme="minorHAnsi" w:hAnsiTheme="minorHAnsi" w:cstheme="minorHAnsi"/>
          <w:sz w:val="22"/>
          <w:szCs w:val="22"/>
        </w:rPr>
        <w:t xml:space="preserve"> sous réserve du retour du Centre de Gestion de l’Aube</w:t>
      </w:r>
    </w:p>
    <w:p w:rsidR="00D54FB4" w:rsidRPr="00A43E75" w:rsidRDefault="00D54FB4" w:rsidP="00D54FB4">
      <w:pPr>
        <w:pStyle w:val="NormalWeb"/>
        <w:jc w:val="both"/>
        <w:rPr>
          <w:rFonts w:asciiTheme="minorHAnsi" w:hAnsiTheme="minorHAnsi" w:cstheme="minorHAnsi"/>
          <w:sz w:val="22"/>
          <w:szCs w:val="22"/>
        </w:rPr>
      </w:pPr>
      <w:r w:rsidRPr="00A43E75">
        <w:rPr>
          <w:rFonts w:asciiTheme="minorHAnsi" w:hAnsiTheme="minorHAnsi" w:cstheme="minorHAnsi"/>
          <w:sz w:val="22"/>
          <w:szCs w:val="22"/>
        </w:rPr>
        <w:t>Les dépenses résultant de l’adhésion aux missions et services choisis sont inscrites au budget de la collectivité.</w:t>
      </w:r>
    </w:p>
    <w:p w:rsidR="001738C0" w:rsidRPr="00A43E75" w:rsidRDefault="001738C0" w:rsidP="00D54FB4">
      <w:pPr>
        <w:jc w:val="both"/>
        <w:rPr>
          <w:rFonts w:cstheme="minorHAnsi"/>
          <w:i/>
        </w:rPr>
      </w:pPr>
    </w:p>
    <w:p w:rsidR="007C1CD9" w:rsidRPr="00A43E75" w:rsidRDefault="009C01C7" w:rsidP="007C1CD9">
      <w:pPr>
        <w:jc w:val="both"/>
        <w:rPr>
          <w:rFonts w:cstheme="minorHAnsi"/>
          <w:i/>
        </w:rPr>
      </w:pPr>
      <w:r w:rsidRPr="00A43E75">
        <w:rPr>
          <w:rFonts w:cstheme="minorHAnsi"/>
          <w:i/>
        </w:rPr>
        <w:lastRenderedPageBreak/>
        <w:t xml:space="preserve">Pièce jointe : </w:t>
      </w:r>
    </w:p>
    <w:p w:rsidR="00E64EE7" w:rsidRPr="00A43E75" w:rsidRDefault="00E64EE7" w:rsidP="007C1CD9">
      <w:pPr>
        <w:jc w:val="both"/>
        <w:rPr>
          <w:rFonts w:cstheme="minorHAnsi"/>
          <w:i/>
        </w:rPr>
      </w:pPr>
      <w:r w:rsidRPr="00A43E75">
        <w:rPr>
          <w:rFonts w:cstheme="minorHAnsi"/>
          <w:i/>
        </w:rPr>
        <w:t xml:space="preserve">Les conditions </w:t>
      </w:r>
      <w:r w:rsidR="00D972C6" w:rsidRPr="00A43E75">
        <w:rPr>
          <w:rFonts w:cstheme="minorHAnsi"/>
          <w:i/>
        </w:rPr>
        <w:t>financières des missions conventionnées du CDG 10</w:t>
      </w:r>
    </w:p>
    <w:p w:rsidR="007C1CD9" w:rsidRPr="007C1CD9" w:rsidRDefault="007C1CD9" w:rsidP="007C1CD9">
      <w:pPr>
        <w:jc w:val="both"/>
        <w:rPr>
          <w:rFonts w:cstheme="minorHAnsi"/>
          <w:i/>
        </w:rPr>
      </w:pPr>
    </w:p>
    <w:p w:rsidR="007C1CD9" w:rsidRPr="007C1CD9" w:rsidRDefault="007C1CD9" w:rsidP="007C1CD9">
      <w:pPr>
        <w:jc w:val="both"/>
        <w:rPr>
          <w:rFonts w:cstheme="minorHAnsi"/>
          <w:i/>
        </w:rPr>
      </w:pPr>
    </w:p>
    <w:p w:rsidR="007C1CD9" w:rsidRPr="007C1CD9" w:rsidRDefault="007C1CD9" w:rsidP="007C1CD9">
      <w:pPr>
        <w:jc w:val="both"/>
        <w:rPr>
          <w:rFonts w:cstheme="minorHAnsi"/>
          <w:i/>
        </w:rPr>
      </w:pPr>
      <w:r w:rsidRPr="007C1CD9">
        <w:rPr>
          <w:rFonts w:cstheme="minorHAnsi"/>
          <w:i/>
        </w:rPr>
        <w:tab/>
      </w:r>
    </w:p>
    <w:sectPr w:rsidR="007C1CD9" w:rsidRPr="007C1C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E1A2E"/>
    <w:multiLevelType w:val="multilevel"/>
    <w:tmpl w:val="1DD4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75D1D"/>
    <w:multiLevelType w:val="multilevel"/>
    <w:tmpl w:val="CFB00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0480E"/>
    <w:multiLevelType w:val="multilevel"/>
    <w:tmpl w:val="198C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44138F"/>
    <w:multiLevelType w:val="multilevel"/>
    <w:tmpl w:val="195E7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6319B"/>
    <w:multiLevelType w:val="hybridMultilevel"/>
    <w:tmpl w:val="C5421412"/>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8B72B6E"/>
    <w:multiLevelType w:val="hybridMultilevel"/>
    <w:tmpl w:val="A0B2756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2048B7"/>
    <w:multiLevelType w:val="multilevel"/>
    <w:tmpl w:val="99887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214B43"/>
    <w:multiLevelType w:val="hybridMultilevel"/>
    <w:tmpl w:val="34725276"/>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6C0164"/>
    <w:multiLevelType w:val="multilevel"/>
    <w:tmpl w:val="EF54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677A31"/>
    <w:multiLevelType w:val="hybridMultilevel"/>
    <w:tmpl w:val="032AB7E2"/>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BE0B51"/>
    <w:multiLevelType w:val="multilevel"/>
    <w:tmpl w:val="B9987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F735D9"/>
    <w:multiLevelType w:val="hybridMultilevel"/>
    <w:tmpl w:val="C8342410"/>
    <w:lvl w:ilvl="0" w:tplc="8020ED0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3CD60A8"/>
    <w:multiLevelType w:val="multilevel"/>
    <w:tmpl w:val="C6648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9B7800"/>
    <w:multiLevelType w:val="hybridMultilevel"/>
    <w:tmpl w:val="0A6627C4"/>
    <w:lvl w:ilvl="0" w:tplc="105AC58A">
      <w:start w:val="1"/>
      <w:numFmt w:val="bullet"/>
      <w:lvlText w:val=""/>
      <w:lvlJc w:val="left"/>
      <w:pPr>
        <w:ind w:left="720" w:hanging="360"/>
      </w:pPr>
      <w:rPr>
        <w:rFonts w:ascii="Symbol" w:hAnsi="Symbol" w:hint="default"/>
        <w:sz w:val="16"/>
        <w:szCs w:val="16"/>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4BC935C2"/>
    <w:multiLevelType w:val="multilevel"/>
    <w:tmpl w:val="12DA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7F2EB4"/>
    <w:multiLevelType w:val="multilevel"/>
    <w:tmpl w:val="DB18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171B0E"/>
    <w:multiLevelType w:val="multilevel"/>
    <w:tmpl w:val="5B48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0965F5"/>
    <w:multiLevelType w:val="multilevel"/>
    <w:tmpl w:val="8572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DC6D6C"/>
    <w:multiLevelType w:val="multilevel"/>
    <w:tmpl w:val="29BEC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9F102F"/>
    <w:multiLevelType w:val="hybridMultilevel"/>
    <w:tmpl w:val="615EB4FE"/>
    <w:lvl w:ilvl="0" w:tplc="4C9A1792">
      <w:numFmt w:val="bullet"/>
      <w:lvlText w:val=""/>
      <w:lvlJc w:val="left"/>
      <w:pPr>
        <w:ind w:left="720" w:hanging="360"/>
      </w:pPr>
      <w:rPr>
        <w:rFonts w:ascii="Symbol" w:eastAsiaTheme="minorHAnsi" w:hAnsi="Symbol" w:cstheme="minorHAnsi" w:hint="default"/>
      </w:rPr>
    </w:lvl>
    <w:lvl w:ilvl="1" w:tplc="63261DE6">
      <w:start w:val="1"/>
      <w:numFmt w:val="bullet"/>
      <w:lvlText w:val="□"/>
      <w:lvlJc w:val="left"/>
      <w:pPr>
        <w:ind w:left="1440" w:hanging="360"/>
      </w:pPr>
      <w:rPr>
        <w:rFonts w:ascii="Calibri" w:hAnsi="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428129F"/>
    <w:multiLevelType w:val="multilevel"/>
    <w:tmpl w:val="0984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203BF8"/>
    <w:multiLevelType w:val="multilevel"/>
    <w:tmpl w:val="A864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A52156"/>
    <w:multiLevelType w:val="hybridMultilevel"/>
    <w:tmpl w:val="11B6E22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CE1DF4"/>
    <w:multiLevelType w:val="multilevel"/>
    <w:tmpl w:val="C2829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6C11DE"/>
    <w:multiLevelType w:val="multilevel"/>
    <w:tmpl w:val="59C06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FE60B6"/>
    <w:multiLevelType w:val="multilevel"/>
    <w:tmpl w:val="FEF6D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3E3BF1"/>
    <w:multiLevelType w:val="multilevel"/>
    <w:tmpl w:val="AA32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613EAC"/>
    <w:multiLevelType w:val="multilevel"/>
    <w:tmpl w:val="116CD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F065CC"/>
    <w:multiLevelType w:val="multilevel"/>
    <w:tmpl w:val="049E8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074F31"/>
    <w:multiLevelType w:val="multilevel"/>
    <w:tmpl w:val="9B4C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525D6A"/>
    <w:multiLevelType w:val="multilevel"/>
    <w:tmpl w:val="0F02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DE6795"/>
    <w:multiLevelType w:val="hybridMultilevel"/>
    <w:tmpl w:val="CEB0BEEA"/>
    <w:lvl w:ilvl="0" w:tplc="EA1A85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23"/>
  </w:num>
  <w:num w:numId="3">
    <w:abstractNumId w:val="24"/>
  </w:num>
  <w:num w:numId="4">
    <w:abstractNumId w:val="1"/>
  </w:num>
  <w:num w:numId="5">
    <w:abstractNumId w:val="28"/>
  </w:num>
  <w:num w:numId="6">
    <w:abstractNumId w:val="16"/>
  </w:num>
  <w:num w:numId="7">
    <w:abstractNumId w:val="26"/>
  </w:num>
  <w:num w:numId="8">
    <w:abstractNumId w:val="25"/>
  </w:num>
  <w:num w:numId="9">
    <w:abstractNumId w:val="2"/>
  </w:num>
  <w:num w:numId="10">
    <w:abstractNumId w:val="0"/>
  </w:num>
  <w:num w:numId="11">
    <w:abstractNumId w:val="15"/>
  </w:num>
  <w:num w:numId="12">
    <w:abstractNumId w:val="29"/>
  </w:num>
  <w:num w:numId="13">
    <w:abstractNumId w:val="27"/>
  </w:num>
  <w:num w:numId="14">
    <w:abstractNumId w:val="20"/>
  </w:num>
  <w:num w:numId="15">
    <w:abstractNumId w:val="21"/>
  </w:num>
  <w:num w:numId="16">
    <w:abstractNumId w:val="18"/>
  </w:num>
  <w:num w:numId="17">
    <w:abstractNumId w:val="17"/>
  </w:num>
  <w:num w:numId="18">
    <w:abstractNumId w:val="14"/>
  </w:num>
  <w:num w:numId="19">
    <w:abstractNumId w:val="19"/>
  </w:num>
  <w:num w:numId="20">
    <w:abstractNumId w:val="8"/>
  </w:num>
  <w:num w:numId="21">
    <w:abstractNumId w:val="4"/>
  </w:num>
  <w:num w:numId="22">
    <w:abstractNumId w:val="10"/>
  </w:num>
  <w:num w:numId="23">
    <w:abstractNumId w:val="12"/>
  </w:num>
  <w:num w:numId="24">
    <w:abstractNumId w:val="30"/>
  </w:num>
  <w:num w:numId="25">
    <w:abstractNumId w:val="6"/>
  </w:num>
  <w:num w:numId="26">
    <w:abstractNumId w:val="5"/>
  </w:num>
  <w:num w:numId="27">
    <w:abstractNumId w:val="9"/>
  </w:num>
  <w:num w:numId="28">
    <w:abstractNumId w:val="7"/>
  </w:num>
  <w:num w:numId="29">
    <w:abstractNumId w:val="22"/>
  </w:num>
  <w:num w:numId="30">
    <w:abstractNumId w:val="31"/>
  </w:num>
  <w:num w:numId="31">
    <w:abstractNumId w:val="13"/>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2B4"/>
    <w:rsid w:val="00026DD4"/>
    <w:rsid w:val="00101BE5"/>
    <w:rsid w:val="00145A87"/>
    <w:rsid w:val="001738C0"/>
    <w:rsid w:val="0034200A"/>
    <w:rsid w:val="004633FC"/>
    <w:rsid w:val="00493A03"/>
    <w:rsid w:val="00496C18"/>
    <w:rsid w:val="005171F3"/>
    <w:rsid w:val="006447F9"/>
    <w:rsid w:val="00655F7B"/>
    <w:rsid w:val="006F0073"/>
    <w:rsid w:val="007C1CD9"/>
    <w:rsid w:val="007C2AB9"/>
    <w:rsid w:val="00810FB1"/>
    <w:rsid w:val="00822DA1"/>
    <w:rsid w:val="00893698"/>
    <w:rsid w:val="009C01C7"/>
    <w:rsid w:val="009C5E77"/>
    <w:rsid w:val="00A15B1F"/>
    <w:rsid w:val="00A43E75"/>
    <w:rsid w:val="00A82765"/>
    <w:rsid w:val="00A9059B"/>
    <w:rsid w:val="00C4468F"/>
    <w:rsid w:val="00C45C42"/>
    <w:rsid w:val="00D06B19"/>
    <w:rsid w:val="00D54FB4"/>
    <w:rsid w:val="00D716D3"/>
    <w:rsid w:val="00D93319"/>
    <w:rsid w:val="00D972C6"/>
    <w:rsid w:val="00DE773D"/>
    <w:rsid w:val="00E6228F"/>
    <w:rsid w:val="00E64EE7"/>
    <w:rsid w:val="00EA0591"/>
    <w:rsid w:val="00F352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97D8A5-A42B-4858-A8EF-CEA8AC2A5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765"/>
  </w:style>
  <w:style w:type="paragraph" w:styleId="Titre4">
    <w:name w:val="heading 4"/>
    <w:basedOn w:val="Normal"/>
    <w:link w:val="Titre4Car"/>
    <w:uiPriority w:val="9"/>
    <w:qFormat/>
    <w:rsid w:val="00F352B4"/>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F352B4"/>
    <w:rPr>
      <w:rFonts w:ascii="Times New Roman" w:eastAsia="Times New Roman" w:hAnsi="Times New Roman" w:cs="Times New Roman"/>
      <w:b/>
      <w:bCs/>
      <w:sz w:val="24"/>
      <w:szCs w:val="24"/>
      <w:lang w:eastAsia="fr-FR"/>
    </w:rPr>
  </w:style>
  <w:style w:type="character" w:customStyle="1" w:styleId="data-uw-rm-autofix-hide">
    <w:name w:val="data-uw-rm-autofix-hide"/>
    <w:basedOn w:val="Policepardfaut"/>
    <w:rsid w:val="00F352B4"/>
  </w:style>
  <w:style w:type="paragraph" w:styleId="NormalWeb">
    <w:name w:val="Normal (Web)"/>
    <w:basedOn w:val="Normal"/>
    <w:uiPriority w:val="99"/>
    <w:unhideWhenUsed/>
    <w:rsid w:val="00F352B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F352B4"/>
    <w:rPr>
      <w:b/>
      <w:bCs/>
    </w:rPr>
  </w:style>
  <w:style w:type="paragraph" w:styleId="Sansinterligne">
    <w:name w:val="No Spacing"/>
    <w:uiPriority w:val="1"/>
    <w:qFormat/>
    <w:rsid w:val="00F352B4"/>
    <w:pPr>
      <w:spacing w:after="0" w:line="240" w:lineRule="auto"/>
    </w:pPr>
  </w:style>
  <w:style w:type="paragraph" w:styleId="Paragraphedeliste">
    <w:name w:val="List Paragraph"/>
    <w:basedOn w:val="Normal"/>
    <w:uiPriority w:val="34"/>
    <w:qFormat/>
    <w:rsid w:val="00A15B1F"/>
    <w:pPr>
      <w:ind w:left="720"/>
      <w:contextualSpacing/>
    </w:pPr>
  </w:style>
  <w:style w:type="paragraph" w:customStyle="1" w:styleId="Default">
    <w:name w:val="Default"/>
    <w:rsid w:val="00DE773D"/>
    <w:pPr>
      <w:autoSpaceDE w:val="0"/>
      <w:autoSpaceDN w:val="0"/>
      <w:adjustRightInd w:val="0"/>
      <w:spacing w:after="0" w:line="240" w:lineRule="auto"/>
    </w:pPr>
    <w:rPr>
      <w:rFonts w:ascii="Georgia" w:eastAsia="Times New Roman" w:hAnsi="Georgia" w:cs="Georgia"/>
      <w:color w:val="000000"/>
      <w:sz w:val="24"/>
      <w:szCs w:val="24"/>
    </w:rPr>
  </w:style>
  <w:style w:type="paragraph" w:customStyle="1" w:styleId="isselectedend">
    <w:name w:val="isselectedend"/>
    <w:basedOn w:val="Normal"/>
    <w:rsid w:val="00D9331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89369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936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13830">
      <w:bodyDiv w:val="1"/>
      <w:marLeft w:val="0"/>
      <w:marRight w:val="0"/>
      <w:marTop w:val="0"/>
      <w:marBottom w:val="0"/>
      <w:divBdr>
        <w:top w:val="none" w:sz="0" w:space="0" w:color="auto"/>
        <w:left w:val="none" w:sz="0" w:space="0" w:color="auto"/>
        <w:bottom w:val="none" w:sz="0" w:space="0" w:color="auto"/>
        <w:right w:val="none" w:sz="0" w:space="0" w:color="auto"/>
      </w:divBdr>
    </w:div>
    <w:div w:id="559830891">
      <w:bodyDiv w:val="1"/>
      <w:marLeft w:val="0"/>
      <w:marRight w:val="0"/>
      <w:marTop w:val="0"/>
      <w:marBottom w:val="0"/>
      <w:divBdr>
        <w:top w:val="none" w:sz="0" w:space="0" w:color="auto"/>
        <w:left w:val="none" w:sz="0" w:space="0" w:color="auto"/>
        <w:bottom w:val="none" w:sz="0" w:space="0" w:color="auto"/>
        <w:right w:val="none" w:sz="0" w:space="0" w:color="auto"/>
      </w:divBdr>
      <w:divsChild>
        <w:div w:id="1420827548">
          <w:marLeft w:val="0"/>
          <w:marRight w:val="0"/>
          <w:marTop w:val="0"/>
          <w:marBottom w:val="0"/>
          <w:divBdr>
            <w:top w:val="none" w:sz="0" w:space="0" w:color="auto"/>
            <w:left w:val="none" w:sz="0" w:space="0" w:color="auto"/>
            <w:bottom w:val="none" w:sz="0" w:space="0" w:color="auto"/>
            <w:right w:val="none" w:sz="0" w:space="0" w:color="auto"/>
          </w:divBdr>
          <w:divsChild>
            <w:div w:id="440225443">
              <w:marLeft w:val="0"/>
              <w:marRight w:val="0"/>
              <w:marTop w:val="0"/>
              <w:marBottom w:val="0"/>
              <w:divBdr>
                <w:top w:val="none" w:sz="0" w:space="0" w:color="auto"/>
                <w:left w:val="none" w:sz="0" w:space="0" w:color="auto"/>
                <w:bottom w:val="none" w:sz="0" w:space="0" w:color="auto"/>
                <w:right w:val="none" w:sz="0" w:space="0" w:color="auto"/>
              </w:divBdr>
              <w:divsChild>
                <w:div w:id="7983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244862">
          <w:marLeft w:val="0"/>
          <w:marRight w:val="0"/>
          <w:marTop w:val="0"/>
          <w:marBottom w:val="0"/>
          <w:divBdr>
            <w:top w:val="none" w:sz="0" w:space="0" w:color="auto"/>
            <w:left w:val="none" w:sz="0" w:space="0" w:color="auto"/>
            <w:bottom w:val="none" w:sz="0" w:space="0" w:color="auto"/>
            <w:right w:val="none" w:sz="0" w:space="0" w:color="auto"/>
          </w:divBdr>
          <w:divsChild>
            <w:div w:id="793596515">
              <w:marLeft w:val="0"/>
              <w:marRight w:val="0"/>
              <w:marTop w:val="0"/>
              <w:marBottom w:val="0"/>
              <w:divBdr>
                <w:top w:val="none" w:sz="0" w:space="0" w:color="auto"/>
                <w:left w:val="none" w:sz="0" w:space="0" w:color="auto"/>
                <w:bottom w:val="none" w:sz="0" w:space="0" w:color="auto"/>
                <w:right w:val="none" w:sz="0" w:space="0" w:color="auto"/>
              </w:divBdr>
              <w:divsChild>
                <w:div w:id="74889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7207">
          <w:marLeft w:val="0"/>
          <w:marRight w:val="0"/>
          <w:marTop w:val="0"/>
          <w:marBottom w:val="0"/>
          <w:divBdr>
            <w:top w:val="none" w:sz="0" w:space="0" w:color="auto"/>
            <w:left w:val="none" w:sz="0" w:space="0" w:color="auto"/>
            <w:bottom w:val="none" w:sz="0" w:space="0" w:color="auto"/>
            <w:right w:val="none" w:sz="0" w:space="0" w:color="auto"/>
          </w:divBdr>
          <w:divsChild>
            <w:div w:id="33432784">
              <w:marLeft w:val="0"/>
              <w:marRight w:val="0"/>
              <w:marTop w:val="0"/>
              <w:marBottom w:val="0"/>
              <w:divBdr>
                <w:top w:val="none" w:sz="0" w:space="0" w:color="auto"/>
                <w:left w:val="none" w:sz="0" w:space="0" w:color="auto"/>
                <w:bottom w:val="none" w:sz="0" w:space="0" w:color="auto"/>
                <w:right w:val="none" w:sz="0" w:space="0" w:color="auto"/>
              </w:divBdr>
              <w:divsChild>
                <w:div w:id="13476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051944">
          <w:marLeft w:val="0"/>
          <w:marRight w:val="0"/>
          <w:marTop w:val="0"/>
          <w:marBottom w:val="0"/>
          <w:divBdr>
            <w:top w:val="none" w:sz="0" w:space="0" w:color="auto"/>
            <w:left w:val="none" w:sz="0" w:space="0" w:color="auto"/>
            <w:bottom w:val="none" w:sz="0" w:space="0" w:color="auto"/>
            <w:right w:val="none" w:sz="0" w:space="0" w:color="auto"/>
          </w:divBdr>
          <w:divsChild>
            <w:div w:id="1549143323">
              <w:marLeft w:val="0"/>
              <w:marRight w:val="0"/>
              <w:marTop w:val="0"/>
              <w:marBottom w:val="0"/>
              <w:divBdr>
                <w:top w:val="none" w:sz="0" w:space="0" w:color="auto"/>
                <w:left w:val="none" w:sz="0" w:space="0" w:color="auto"/>
                <w:bottom w:val="none" w:sz="0" w:space="0" w:color="auto"/>
                <w:right w:val="none" w:sz="0" w:space="0" w:color="auto"/>
              </w:divBdr>
              <w:divsChild>
                <w:div w:id="153480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37717">
          <w:marLeft w:val="0"/>
          <w:marRight w:val="0"/>
          <w:marTop w:val="0"/>
          <w:marBottom w:val="0"/>
          <w:divBdr>
            <w:top w:val="none" w:sz="0" w:space="0" w:color="auto"/>
            <w:left w:val="none" w:sz="0" w:space="0" w:color="auto"/>
            <w:bottom w:val="none" w:sz="0" w:space="0" w:color="auto"/>
            <w:right w:val="none" w:sz="0" w:space="0" w:color="auto"/>
          </w:divBdr>
          <w:divsChild>
            <w:div w:id="2045329548">
              <w:marLeft w:val="0"/>
              <w:marRight w:val="0"/>
              <w:marTop w:val="0"/>
              <w:marBottom w:val="0"/>
              <w:divBdr>
                <w:top w:val="none" w:sz="0" w:space="0" w:color="auto"/>
                <w:left w:val="none" w:sz="0" w:space="0" w:color="auto"/>
                <w:bottom w:val="none" w:sz="0" w:space="0" w:color="auto"/>
                <w:right w:val="none" w:sz="0" w:space="0" w:color="auto"/>
              </w:divBdr>
              <w:divsChild>
                <w:div w:id="153245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664332">
          <w:marLeft w:val="0"/>
          <w:marRight w:val="0"/>
          <w:marTop w:val="0"/>
          <w:marBottom w:val="0"/>
          <w:divBdr>
            <w:top w:val="none" w:sz="0" w:space="0" w:color="auto"/>
            <w:left w:val="none" w:sz="0" w:space="0" w:color="auto"/>
            <w:bottom w:val="none" w:sz="0" w:space="0" w:color="auto"/>
            <w:right w:val="none" w:sz="0" w:space="0" w:color="auto"/>
          </w:divBdr>
          <w:divsChild>
            <w:div w:id="1583292169">
              <w:marLeft w:val="0"/>
              <w:marRight w:val="0"/>
              <w:marTop w:val="0"/>
              <w:marBottom w:val="0"/>
              <w:divBdr>
                <w:top w:val="none" w:sz="0" w:space="0" w:color="auto"/>
                <w:left w:val="none" w:sz="0" w:space="0" w:color="auto"/>
                <w:bottom w:val="none" w:sz="0" w:space="0" w:color="auto"/>
                <w:right w:val="none" w:sz="0" w:space="0" w:color="auto"/>
              </w:divBdr>
              <w:divsChild>
                <w:div w:id="171927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175">
          <w:marLeft w:val="0"/>
          <w:marRight w:val="0"/>
          <w:marTop w:val="0"/>
          <w:marBottom w:val="0"/>
          <w:divBdr>
            <w:top w:val="none" w:sz="0" w:space="0" w:color="auto"/>
            <w:left w:val="none" w:sz="0" w:space="0" w:color="auto"/>
            <w:bottom w:val="none" w:sz="0" w:space="0" w:color="auto"/>
            <w:right w:val="none" w:sz="0" w:space="0" w:color="auto"/>
          </w:divBdr>
          <w:divsChild>
            <w:div w:id="117724248">
              <w:marLeft w:val="0"/>
              <w:marRight w:val="0"/>
              <w:marTop w:val="0"/>
              <w:marBottom w:val="0"/>
              <w:divBdr>
                <w:top w:val="none" w:sz="0" w:space="0" w:color="auto"/>
                <w:left w:val="none" w:sz="0" w:space="0" w:color="auto"/>
                <w:bottom w:val="none" w:sz="0" w:space="0" w:color="auto"/>
                <w:right w:val="none" w:sz="0" w:space="0" w:color="auto"/>
              </w:divBdr>
              <w:divsChild>
                <w:div w:id="62770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005692">
          <w:marLeft w:val="0"/>
          <w:marRight w:val="0"/>
          <w:marTop w:val="0"/>
          <w:marBottom w:val="0"/>
          <w:divBdr>
            <w:top w:val="none" w:sz="0" w:space="0" w:color="auto"/>
            <w:left w:val="none" w:sz="0" w:space="0" w:color="auto"/>
            <w:bottom w:val="none" w:sz="0" w:space="0" w:color="auto"/>
            <w:right w:val="none" w:sz="0" w:space="0" w:color="auto"/>
          </w:divBdr>
          <w:divsChild>
            <w:div w:id="1848330662">
              <w:marLeft w:val="0"/>
              <w:marRight w:val="0"/>
              <w:marTop w:val="0"/>
              <w:marBottom w:val="0"/>
              <w:divBdr>
                <w:top w:val="none" w:sz="0" w:space="0" w:color="auto"/>
                <w:left w:val="none" w:sz="0" w:space="0" w:color="auto"/>
                <w:bottom w:val="none" w:sz="0" w:space="0" w:color="auto"/>
                <w:right w:val="none" w:sz="0" w:space="0" w:color="auto"/>
              </w:divBdr>
              <w:divsChild>
                <w:div w:id="144349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062406">
          <w:marLeft w:val="0"/>
          <w:marRight w:val="0"/>
          <w:marTop w:val="0"/>
          <w:marBottom w:val="0"/>
          <w:divBdr>
            <w:top w:val="none" w:sz="0" w:space="0" w:color="auto"/>
            <w:left w:val="none" w:sz="0" w:space="0" w:color="auto"/>
            <w:bottom w:val="none" w:sz="0" w:space="0" w:color="auto"/>
            <w:right w:val="none" w:sz="0" w:space="0" w:color="auto"/>
          </w:divBdr>
          <w:divsChild>
            <w:div w:id="2123264449">
              <w:marLeft w:val="0"/>
              <w:marRight w:val="0"/>
              <w:marTop w:val="0"/>
              <w:marBottom w:val="0"/>
              <w:divBdr>
                <w:top w:val="none" w:sz="0" w:space="0" w:color="auto"/>
                <w:left w:val="none" w:sz="0" w:space="0" w:color="auto"/>
                <w:bottom w:val="none" w:sz="0" w:space="0" w:color="auto"/>
                <w:right w:val="none" w:sz="0" w:space="0" w:color="auto"/>
              </w:divBdr>
              <w:divsChild>
                <w:div w:id="128196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2303">
          <w:marLeft w:val="0"/>
          <w:marRight w:val="0"/>
          <w:marTop w:val="0"/>
          <w:marBottom w:val="0"/>
          <w:divBdr>
            <w:top w:val="none" w:sz="0" w:space="0" w:color="auto"/>
            <w:left w:val="none" w:sz="0" w:space="0" w:color="auto"/>
            <w:bottom w:val="none" w:sz="0" w:space="0" w:color="auto"/>
            <w:right w:val="none" w:sz="0" w:space="0" w:color="auto"/>
          </w:divBdr>
        </w:div>
        <w:div w:id="925773743">
          <w:marLeft w:val="0"/>
          <w:marRight w:val="0"/>
          <w:marTop w:val="0"/>
          <w:marBottom w:val="0"/>
          <w:divBdr>
            <w:top w:val="none" w:sz="0" w:space="0" w:color="auto"/>
            <w:left w:val="none" w:sz="0" w:space="0" w:color="auto"/>
            <w:bottom w:val="none" w:sz="0" w:space="0" w:color="auto"/>
            <w:right w:val="none" w:sz="0" w:space="0" w:color="auto"/>
          </w:divBdr>
        </w:div>
        <w:div w:id="1444376339">
          <w:marLeft w:val="0"/>
          <w:marRight w:val="0"/>
          <w:marTop w:val="0"/>
          <w:marBottom w:val="0"/>
          <w:divBdr>
            <w:top w:val="none" w:sz="0" w:space="0" w:color="auto"/>
            <w:left w:val="none" w:sz="0" w:space="0" w:color="auto"/>
            <w:bottom w:val="none" w:sz="0" w:space="0" w:color="auto"/>
            <w:right w:val="none" w:sz="0" w:space="0" w:color="auto"/>
          </w:divBdr>
        </w:div>
        <w:div w:id="646669720">
          <w:marLeft w:val="0"/>
          <w:marRight w:val="0"/>
          <w:marTop w:val="0"/>
          <w:marBottom w:val="0"/>
          <w:divBdr>
            <w:top w:val="none" w:sz="0" w:space="0" w:color="auto"/>
            <w:left w:val="none" w:sz="0" w:space="0" w:color="auto"/>
            <w:bottom w:val="none" w:sz="0" w:space="0" w:color="auto"/>
            <w:right w:val="none" w:sz="0" w:space="0" w:color="auto"/>
          </w:divBdr>
          <w:divsChild>
            <w:div w:id="736905269">
              <w:marLeft w:val="0"/>
              <w:marRight w:val="0"/>
              <w:marTop w:val="0"/>
              <w:marBottom w:val="0"/>
              <w:divBdr>
                <w:top w:val="none" w:sz="0" w:space="0" w:color="auto"/>
                <w:left w:val="none" w:sz="0" w:space="0" w:color="auto"/>
                <w:bottom w:val="none" w:sz="0" w:space="0" w:color="auto"/>
                <w:right w:val="none" w:sz="0" w:space="0" w:color="auto"/>
              </w:divBdr>
              <w:divsChild>
                <w:div w:id="118058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83310">
      <w:bodyDiv w:val="1"/>
      <w:marLeft w:val="0"/>
      <w:marRight w:val="0"/>
      <w:marTop w:val="0"/>
      <w:marBottom w:val="0"/>
      <w:divBdr>
        <w:top w:val="none" w:sz="0" w:space="0" w:color="auto"/>
        <w:left w:val="none" w:sz="0" w:space="0" w:color="auto"/>
        <w:bottom w:val="none" w:sz="0" w:space="0" w:color="auto"/>
        <w:right w:val="none" w:sz="0" w:space="0" w:color="auto"/>
      </w:divBdr>
    </w:div>
    <w:div w:id="1159885718">
      <w:bodyDiv w:val="1"/>
      <w:marLeft w:val="0"/>
      <w:marRight w:val="0"/>
      <w:marTop w:val="0"/>
      <w:marBottom w:val="0"/>
      <w:divBdr>
        <w:top w:val="none" w:sz="0" w:space="0" w:color="auto"/>
        <w:left w:val="none" w:sz="0" w:space="0" w:color="auto"/>
        <w:bottom w:val="none" w:sz="0" w:space="0" w:color="auto"/>
        <w:right w:val="none" w:sz="0" w:space="0" w:color="auto"/>
      </w:divBdr>
    </w:div>
    <w:div w:id="1396665061">
      <w:bodyDiv w:val="1"/>
      <w:marLeft w:val="0"/>
      <w:marRight w:val="0"/>
      <w:marTop w:val="0"/>
      <w:marBottom w:val="0"/>
      <w:divBdr>
        <w:top w:val="none" w:sz="0" w:space="0" w:color="auto"/>
        <w:left w:val="none" w:sz="0" w:space="0" w:color="auto"/>
        <w:bottom w:val="none" w:sz="0" w:space="0" w:color="auto"/>
        <w:right w:val="none" w:sz="0" w:space="0" w:color="auto"/>
      </w:divBdr>
    </w:div>
    <w:div w:id="147333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2335</Words>
  <Characters>12846</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Aurélien BELIN</dc:creator>
  <cp:keywords/>
  <dc:description/>
  <cp:lastModifiedBy>Aurélien BELIN</cp:lastModifiedBy>
  <cp:revision>6</cp:revision>
  <dcterms:created xsi:type="dcterms:W3CDTF">2026-10-08T15:03:00Z</dcterms:created>
  <dcterms:modified xsi:type="dcterms:W3CDTF">2026-10-27T09:19:00Z</dcterms:modified>
</cp:coreProperties>
</file>