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6BB6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618A1116" w14:textId="695451AC" w:rsidR="00022D95" w:rsidRPr="004B68A1" w:rsidRDefault="00022D95" w:rsidP="004B68A1">
      <w:pPr>
        <w:spacing w:after="0" w:line="240" w:lineRule="auto"/>
        <w:jc w:val="both"/>
        <w:rPr>
          <w:rFonts w:cstheme="minorHAnsi"/>
          <w:b/>
          <w:bCs/>
        </w:rPr>
      </w:pPr>
      <w:r w:rsidRPr="004B68A1">
        <w:rPr>
          <w:rFonts w:cstheme="minorHAnsi"/>
          <w:b/>
          <w:bCs/>
        </w:rPr>
        <w:t xml:space="preserve">Projet de délibération </w:t>
      </w:r>
      <w:r w:rsidR="00DE32E2" w:rsidRPr="004B68A1">
        <w:rPr>
          <w:rFonts w:cstheme="minorHAnsi"/>
          <w:b/>
          <w:bCs/>
        </w:rPr>
        <w:t>I</w:t>
      </w:r>
      <w:r w:rsidR="00DE32E2" w:rsidRPr="004B68A1">
        <w:rPr>
          <w:rFonts w:cstheme="minorHAnsi"/>
          <w:b/>
          <w:bCs/>
          <w:color w:val="000000"/>
          <w:shd w:val="clear" w:color="auto" w:fill="FFFFFF"/>
        </w:rPr>
        <w:t>ndemnité spéciale de fonction et d'engagement</w:t>
      </w:r>
      <w:r w:rsidR="00C05C06" w:rsidRPr="004B68A1">
        <w:rPr>
          <w:rFonts w:cstheme="minorHAnsi"/>
          <w:b/>
          <w:bCs/>
          <w:color w:val="000000"/>
          <w:shd w:val="clear" w:color="auto" w:fill="FFFFFF"/>
        </w:rPr>
        <w:t xml:space="preserve"> (ISFE)</w:t>
      </w:r>
    </w:p>
    <w:p w14:paraId="08BE6F62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0CC3B5C8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4B216F74" w14:textId="3FEF50C1" w:rsidR="00022D95" w:rsidRPr="004B68A1" w:rsidRDefault="00022D95" w:rsidP="004B68A1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B68A1">
        <w:rPr>
          <w:rFonts w:asciiTheme="minorHAnsi" w:hAnsiTheme="minorHAnsi" w:cstheme="minorHAnsi"/>
          <w:sz w:val="22"/>
          <w:szCs w:val="22"/>
        </w:rPr>
        <w:t xml:space="preserve">Délibération instaurant une </w:t>
      </w:r>
      <w:r w:rsidR="00DE32E2" w:rsidRPr="004B68A1">
        <w:rPr>
          <w:rFonts w:asciiTheme="minorHAnsi" w:hAnsiTheme="minorHAnsi" w:cstheme="minorHAnsi"/>
          <w:sz w:val="22"/>
          <w:szCs w:val="22"/>
        </w:rPr>
        <w:t>i</w:t>
      </w:r>
      <w:r w:rsidR="00DE32E2" w:rsidRPr="004B68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ndemnité spéciale de fonction et d'engagement</w:t>
      </w:r>
    </w:p>
    <w:p w14:paraId="1EBB82F2" w14:textId="7BA8F121" w:rsidR="00AD2FAE" w:rsidRPr="004B68A1" w:rsidRDefault="00AD2FAE" w:rsidP="004B68A1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4B68A1">
        <w:rPr>
          <w:rFonts w:asciiTheme="minorHAnsi" w:hAnsiTheme="minorHAnsi" w:cstheme="minorHAnsi"/>
          <w:sz w:val="22"/>
          <w:szCs w:val="22"/>
        </w:rPr>
        <w:t>pour</w:t>
      </w:r>
      <w:proofErr w:type="gramEnd"/>
      <w:r w:rsidRPr="004B68A1">
        <w:rPr>
          <w:rFonts w:asciiTheme="minorHAnsi" w:hAnsiTheme="minorHAnsi" w:cstheme="minorHAnsi"/>
          <w:sz w:val="22"/>
          <w:szCs w:val="22"/>
        </w:rPr>
        <w:t xml:space="preserve"> les agents de la filière police municipale</w:t>
      </w:r>
    </w:p>
    <w:p w14:paraId="5CBD9F03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4DEF6B4C" w14:textId="77777777" w:rsidR="008449C8" w:rsidRPr="004B68A1" w:rsidRDefault="008449C8" w:rsidP="004B68A1">
      <w:pPr>
        <w:spacing w:after="0" w:line="240" w:lineRule="auto"/>
        <w:rPr>
          <w:rFonts w:cstheme="minorHAnsi"/>
        </w:rPr>
      </w:pPr>
    </w:p>
    <w:p w14:paraId="718A292D" w14:textId="77777777" w:rsidR="00022D95" w:rsidRPr="004B68A1" w:rsidRDefault="00022D95" w:rsidP="004B68A1">
      <w:pPr>
        <w:pStyle w:val="Sansinterligne"/>
        <w:rPr>
          <w:rFonts w:asciiTheme="minorHAnsi" w:hAnsiTheme="minorHAnsi" w:cstheme="minorHAnsi"/>
        </w:rPr>
      </w:pPr>
      <w:r w:rsidRPr="004B68A1">
        <w:rPr>
          <w:rFonts w:asciiTheme="minorHAnsi" w:hAnsiTheme="minorHAnsi" w:cstheme="minorHAnsi"/>
        </w:rPr>
        <w:t>Vu le Code général des collectivités territoriales,</w:t>
      </w:r>
    </w:p>
    <w:p w14:paraId="5C5AA38C" w14:textId="77777777" w:rsidR="00022D95" w:rsidRPr="004B68A1" w:rsidRDefault="00022D95" w:rsidP="004B68A1">
      <w:pPr>
        <w:pStyle w:val="Sansinterligne"/>
        <w:rPr>
          <w:rFonts w:asciiTheme="minorHAnsi" w:hAnsiTheme="minorHAnsi" w:cstheme="minorHAnsi"/>
        </w:rPr>
      </w:pPr>
    </w:p>
    <w:p w14:paraId="1C4129F9" w14:textId="77777777" w:rsidR="00022D95" w:rsidRPr="004B68A1" w:rsidRDefault="00022D95" w:rsidP="004B68A1">
      <w:pPr>
        <w:pStyle w:val="Sansinterligne"/>
        <w:rPr>
          <w:rFonts w:asciiTheme="minorHAnsi" w:hAnsiTheme="minorHAnsi" w:cstheme="minorHAnsi"/>
        </w:rPr>
      </w:pPr>
      <w:r w:rsidRPr="004B68A1">
        <w:rPr>
          <w:rFonts w:asciiTheme="minorHAnsi" w:hAnsiTheme="minorHAnsi" w:cstheme="minorHAnsi"/>
        </w:rPr>
        <w:t>Vu le Code général de la fonction publique,</w:t>
      </w:r>
    </w:p>
    <w:p w14:paraId="0AF3EF75" w14:textId="77777777" w:rsidR="00022D95" w:rsidRPr="004B68A1" w:rsidRDefault="00022D95" w:rsidP="004B68A1">
      <w:pPr>
        <w:pStyle w:val="Sansinterligne"/>
        <w:rPr>
          <w:rFonts w:asciiTheme="minorHAnsi" w:hAnsiTheme="minorHAnsi" w:cstheme="minorHAnsi"/>
        </w:rPr>
      </w:pPr>
    </w:p>
    <w:p w14:paraId="4B35FF3F" w14:textId="2359A6CF" w:rsidR="00022D95" w:rsidRPr="004B68A1" w:rsidRDefault="00DE32E2" w:rsidP="004B68A1">
      <w:pPr>
        <w:pStyle w:val="Titr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B68A1">
        <w:rPr>
          <w:rFonts w:asciiTheme="minorHAnsi" w:hAnsiTheme="minorHAnsi" w:cstheme="minorHAnsi"/>
          <w:b w:val="0"/>
          <w:bCs w:val="0"/>
          <w:sz w:val="22"/>
          <w:szCs w:val="22"/>
        </w:rPr>
        <w:t>Vu le décret n°2024-614 du 26 juin 2024 relatif au régime indemnitaire des fonctionnaires relevant des cadres d'emplois de la police municipale et des fonctionnaires relevant du cadre d'emplois des gardes champêtres</w:t>
      </w:r>
      <w:r w:rsidR="00022D95" w:rsidRPr="004B68A1">
        <w:rPr>
          <w:rFonts w:asciiTheme="minorHAnsi" w:hAnsiTheme="minorHAnsi" w:cstheme="minorHAnsi"/>
          <w:sz w:val="22"/>
          <w:szCs w:val="22"/>
        </w:rPr>
        <w:t>,</w:t>
      </w:r>
    </w:p>
    <w:p w14:paraId="718DE003" w14:textId="77777777" w:rsidR="00022D95" w:rsidRPr="004B68A1" w:rsidRDefault="00022D95" w:rsidP="004B68A1">
      <w:pPr>
        <w:spacing w:after="0" w:line="240" w:lineRule="auto"/>
        <w:jc w:val="both"/>
        <w:rPr>
          <w:rFonts w:cstheme="minorHAnsi"/>
        </w:rPr>
      </w:pPr>
    </w:p>
    <w:p w14:paraId="6AD7C1E8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 xml:space="preserve">Vu l’avis préalable du Comité Social Territorial en date du </w:t>
      </w:r>
      <w:r w:rsidRPr="004B68A1">
        <w:rPr>
          <w:rFonts w:cstheme="minorHAnsi"/>
          <w:highlight w:val="yellow"/>
        </w:rPr>
        <w:t>……………….</w:t>
      </w:r>
    </w:p>
    <w:p w14:paraId="7236D3FE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3CD1F8A2" w14:textId="77777777" w:rsidR="00AD2FAE" w:rsidRPr="004B68A1" w:rsidRDefault="00AD2FAE" w:rsidP="004B68A1">
      <w:pPr>
        <w:spacing w:after="0" w:line="240" w:lineRule="auto"/>
        <w:rPr>
          <w:rFonts w:cstheme="minorHAnsi"/>
        </w:rPr>
      </w:pPr>
    </w:p>
    <w:p w14:paraId="3C6FBB13" w14:textId="56F19216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  <w:r w:rsidRPr="004B68A1">
        <w:rPr>
          <w:rFonts w:cstheme="minorHAnsi"/>
          <w:b/>
          <w:highlight w:val="yellow"/>
        </w:rPr>
        <w:t>Madame la Maire / Monsieur le Maire / Madame la Présidente / Monsieur le Président</w:t>
      </w:r>
      <w:r w:rsidRPr="004B68A1">
        <w:rPr>
          <w:rFonts w:cstheme="minorHAnsi"/>
          <w:b/>
        </w:rPr>
        <w:t xml:space="preserve"> rappelle à l’assemblée</w:t>
      </w:r>
      <w:r w:rsidR="00DE32E2" w:rsidRPr="004B68A1">
        <w:rPr>
          <w:rFonts w:cstheme="minorHAnsi"/>
          <w:b/>
        </w:rPr>
        <w:t> :</w:t>
      </w:r>
    </w:p>
    <w:p w14:paraId="25688EDD" w14:textId="4E445332" w:rsidR="00022D95" w:rsidRPr="004B68A1" w:rsidRDefault="00022D95" w:rsidP="004B68A1">
      <w:pPr>
        <w:spacing w:after="0" w:line="240" w:lineRule="auto"/>
        <w:rPr>
          <w:rFonts w:cstheme="minorHAnsi"/>
          <w:bCs/>
        </w:rPr>
      </w:pPr>
    </w:p>
    <w:p w14:paraId="373D6849" w14:textId="613D0BFC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 xml:space="preserve">Les organes délibérants des collectivités territoriales ou de leurs établissements publics peuvent instituer une </w:t>
      </w:r>
      <w:r w:rsidR="00DE32E2" w:rsidRPr="004B68A1">
        <w:rPr>
          <w:rFonts w:cstheme="minorHAnsi"/>
        </w:rPr>
        <w:t>i</w:t>
      </w:r>
      <w:r w:rsidR="00DE32E2" w:rsidRPr="004B68A1">
        <w:rPr>
          <w:rFonts w:cstheme="minorHAnsi"/>
          <w:color w:val="000000"/>
          <w:shd w:val="clear" w:color="auto" w:fill="FFFFFF"/>
        </w:rPr>
        <w:t>ndemnité spéciale de fonction et d'engagement</w:t>
      </w:r>
      <w:r w:rsidRPr="004B68A1">
        <w:rPr>
          <w:rFonts w:cstheme="minorHAnsi"/>
        </w:rPr>
        <w:t>.</w:t>
      </w:r>
    </w:p>
    <w:p w14:paraId="49D6949B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755859EE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Peuvent bénéficier de cette indemnité spéciale de fonction et d’engagement :</w:t>
      </w:r>
    </w:p>
    <w:p w14:paraId="597F0535" w14:textId="21821AB1" w:rsidR="00DE32E2" w:rsidRPr="004B68A1" w:rsidRDefault="00DE32E2" w:rsidP="004B68A1">
      <w:pPr>
        <w:pStyle w:val="Paragraphedeliste"/>
        <w:numPr>
          <w:ilvl w:val="0"/>
          <w:numId w:val="44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4B68A1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4B68A1">
        <w:rPr>
          <w:rFonts w:asciiTheme="minorHAnsi" w:hAnsiTheme="minorHAnsi" w:cstheme="minorHAnsi"/>
          <w:sz w:val="22"/>
          <w:szCs w:val="22"/>
        </w:rPr>
        <w:t xml:space="preserve"> fonctionnaires relevant du cadre d’emplois des directeurs de police municipale ;</w:t>
      </w:r>
    </w:p>
    <w:p w14:paraId="78F7A4EE" w14:textId="1746AABB" w:rsidR="00DE32E2" w:rsidRPr="004B68A1" w:rsidRDefault="00DE32E2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4B68A1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4B68A1">
        <w:rPr>
          <w:rFonts w:asciiTheme="minorHAnsi" w:hAnsiTheme="minorHAnsi" w:cstheme="minorHAnsi"/>
          <w:sz w:val="22"/>
          <w:szCs w:val="22"/>
        </w:rPr>
        <w:t xml:space="preserve"> fonctionnaires relevant du cadre d’emplois des chefs de service de police municipale ;</w:t>
      </w:r>
    </w:p>
    <w:p w14:paraId="4F7F4721" w14:textId="748BFC84" w:rsidR="00DE32E2" w:rsidRPr="004B68A1" w:rsidRDefault="00DE32E2" w:rsidP="004B68A1">
      <w:pPr>
        <w:pStyle w:val="Paragraphedeliste"/>
        <w:numPr>
          <w:ilvl w:val="0"/>
          <w:numId w:val="44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4B68A1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4B68A1">
        <w:rPr>
          <w:rFonts w:asciiTheme="minorHAnsi" w:hAnsiTheme="minorHAnsi" w:cstheme="minorHAnsi"/>
          <w:sz w:val="22"/>
          <w:szCs w:val="22"/>
        </w:rPr>
        <w:t xml:space="preserve"> fonctionnaires relevant du cadre d’emplois des agents de police municipale ;</w:t>
      </w:r>
    </w:p>
    <w:p w14:paraId="60D8A2D0" w14:textId="5D8DAA13" w:rsidR="00DE32E2" w:rsidRPr="004B68A1" w:rsidRDefault="00DE32E2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4B68A1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4B68A1">
        <w:rPr>
          <w:rFonts w:asciiTheme="minorHAnsi" w:hAnsiTheme="minorHAnsi" w:cstheme="minorHAnsi"/>
          <w:sz w:val="22"/>
          <w:szCs w:val="22"/>
        </w:rPr>
        <w:t xml:space="preserve"> fonctionnaires relevant du cadre d’emplois des gardes champêtres.</w:t>
      </w:r>
    </w:p>
    <w:p w14:paraId="1DBE0CE1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05D54E2D" w14:textId="39753EF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L’indemnité spéciale de fonction et d’engagement composée d’une part fixe et d’une part variable.</w:t>
      </w:r>
    </w:p>
    <w:p w14:paraId="4FCDB620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</w:p>
    <w:p w14:paraId="376C57D2" w14:textId="77777777" w:rsidR="00DE32E2" w:rsidRPr="004B68A1" w:rsidRDefault="00DE32E2" w:rsidP="004B68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La part fixe de l’indemnité spéciale de fonction et d’engagement est déterminée en appliquant au montant du traitement soumis à retenue pour pension un taux individuel fixé par l’organe délibérant dans la limite des taux suivants :</w:t>
      </w:r>
    </w:p>
    <w:p w14:paraId="5271DBF8" w14:textId="77777777" w:rsidR="00DE32E2" w:rsidRPr="004B68A1" w:rsidRDefault="00DE32E2" w:rsidP="004B68A1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33% pour le cadre d’emplois des directeurs de police municipale ;</w:t>
      </w:r>
    </w:p>
    <w:p w14:paraId="75109A46" w14:textId="77777777" w:rsidR="00DE32E2" w:rsidRPr="004B68A1" w:rsidRDefault="00DE32E2" w:rsidP="004B68A1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32% pour le cadre d’emplois des chefs de service de police municipale ;</w:t>
      </w:r>
    </w:p>
    <w:p w14:paraId="18FB5FD3" w14:textId="77777777" w:rsidR="00DE32E2" w:rsidRPr="004B68A1" w:rsidRDefault="00DE32E2" w:rsidP="004B68A1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30% pour le cadre d’emplois des agents de police municipale ;</w:t>
      </w:r>
    </w:p>
    <w:p w14:paraId="7E97E6CF" w14:textId="77777777" w:rsidR="00DE32E2" w:rsidRPr="004B68A1" w:rsidRDefault="00DE32E2" w:rsidP="004B68A1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30% pour le cadre d’emplois des gardes champêtres.</w:t>
      </w:r>
    </w:p>
    <w:p w14:paraId="247E8624" w14:textId="77777777" w:rsidR="00DE32E2" w:rsidRPr="004B68A1" w:rsidRDefault="00DE32E2" w:rsidP="004B68A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ECDF22" w14:textId="77777777" w:rsidR="00DE32E2" w:rsidRPr="004B68A1" w:rsidRDefault="00DE32E2" w:rsidP="004B68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La part variable de l’indemnité spéciale de fonction et d’engagement tient compte de l’engagement professionnel et de la manière de servir appréciés selon des critères définis par l’organe délibérant.</w:t>
      </w:r>
    </w:p>
    <w:p w14:paraId="2E38DCD7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L’organe délibérant détermine le plafond de la part variable de l’indemnité spéciale de fonction et d’engagement dans la limite des montants suivants :</w:t>
      </w:r>
    </w:p>
    <w:p w14:paraId="567CF481" w14:textId="77777777" w:rsidR="00DE32E2" w:rsidRPr="004B68A1" w:rsidRDefault="00DE32E2" w:rsidP="004B68A1">
      <w:pPr>
        <w:pStyle w:val="Paragraphedeliste"/>
        <w:numPr>
          <w:ilvl w:val="0"/>
          <w:numId w:val="46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9 500€ pour le cadre d’emplois des directeurs de police municipale ;</w:t>
      </w:r>
    </w:p>
    <w:p w14:paraId="12BCCEE2" w14:textId="77777777" w:rsidR="00DE32E2" w:rsidRPr="004B68A1" w:rsidRDefault="00DE32E2" w:rsidP="004B68A1">
      <w:pPr>
        <w:pStyle w:val="Paragraphedeliste"/>
        <w:numPr>
          <w:ilvl w:val="0"/>
          <w:numId w:val="46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7 000€ pour le cadre d’emplois des chefs de service de police municipale ;</w:t>
      </w:r>
    </w:p>
    <w:p w14:paraId="70597BA8" w14:textId="77777777" w:rsidR="00DE32E2" w:rsidRPr="004B68A1" w:rsidRDefault="00DE32E2" w:rsidP="004B68A1">
      <w:pPr>
        <w:pStyle w:val="Paragraphedeliste"/>
        <w:numPr>
          <w:ilvl w:val="0"/>
          <w:numId w:val="46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5 000€ pour le cadre d’emplois des agents de police municipale ;</w:t>
      </w:r>
    </w:p>
    <w:p w14:paraId="33E9C7C7" w14:textId="77777777" w:rsidR="00DE32E2" w:rsidRPr="004B68A1" w:rsidRDefault="00DE32E2" w:rsidP="004B68A1">
      <w:pPr>
        <w:pStyle w:val="Paragraphedeliste"/>
        <w:numPr>
          <w:ilvl w:val="0"/>
          <w:numId w:val="46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5 000€ pour le cadre d’emplois des gardes champêtres.</w:t>
      </w:r>
    </w:p>
    <w:p w14:paraId="2D272129" w14:textId="3B9C08A0" w:rsidR="00AD2FAE" w:rsidRPr="004B68A1" w:rsidRDefault="00AD2FAE" w:rsidP="004B68A1">
      <w:pPr>
        <w:spacing w:after="0" w:line="240" w:lineRule="auto"/>
        <w:rPr>
          <w:rFonts w:cstheme="minorHAnsi"/>
        </w:rPr>
      </w:pPr>
    </w:p>
    <w:p w14:paraId="03BB794F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La part fixe de l’indemnité spéciale de fonction et d’engagement est versée mensuellement.</w:t>
      </w:r>
    </w:p>
    <w:p w14:paraId="4A2987A4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</w:p>
    <w:p w14:paraId="36458468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lastRenderedPageBreak/>
        <w:t>La part variable de l’indemnité spéciale de fonction et d’engagement peut être versée mensuellement dans la limite de 50 % du plafond défini par l’organe délibérant.</w:t>
      </w:r>
    </w:p>
    <w:p w14:paraId="23F55DDA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Elle peut être complétée d’un versement annuel sans que la somme des versements dépasse ce même plafond.</w:t>
      </w:r>
    </w:p>
    <w:p w14:paraId="7D84EFAF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</w:p>
    <w:p w14:paraId="759C198F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Lors de la première application des dispositions du présent décret, si le montant indemnitaire mensuel perçu par le fonctionnaire est inférieur à celui perçu au titre du régime indemnitaire antérieur, à l’exclusion de tout versement à caractère exceptionnel, ce montant précédemment perçu peut être conservé, à titre individuel et au titre de la part variable, au-delà des pourcentages précités et dans la limite des montants plafonds.</w:t>
      </w:r>
    </w:p>
    <w:p w14:paraId="16AC9350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</w:p>
    <w:p w14:paraId="29F8D83B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L’indemnité spéciale de fonction et d’engagement est exclusive de toutes autres primes et indemnités liées aux fonctions et à la manière de servir à l’exception :</w:t>
      </w:r>
    </w:p>
    <w:p w14:paraId="4A8C0B60" w14:textId="43A4C656" w:rsidR="00DE32E2" w:rsidRPr="004B68A1" w:rsidRDefault="00DE32E2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4B68A1">
        <w:rPr>
          <w:rFonts w:asciiTheme="minorHAnsi" w:hAnsiTheme="minorHAnsi" w:cstheme="minorHAnsi"/>
          <w:sz w:val="22"/>
          <w:szCs w:val="22"/>
        </w:rPr>
        <w:t>des</w:t>
      </w:r>
      <w:proofErr w:type="gramEnd"/>
      <w:r w:rsidRPr="004B68A1">
        <w:rPr>
          <w:rFonts w:asciiTheme="minorHAnsi" w:hAnsiTheme="minorHAnsi" w:cstheme="minorHAnsi"/>
          <w:sz w:val="22"/>
          <w:szCs w:val="22"/>
        </w:rPr>
        <w:t xml:space="preserve"> indemnités horaires pour travaux supplémentaires (IHTS</w:t>
      </w:r>
      <w:r w:rsidR="00C05C06" w:rsidRPr="004B68A1">
        <w:rPr>
          <w:rFonts w:asciiTheme="minorHAnsi" w:hAnsiTheme="minorHAnsi" w:cstheme="minorHAnsi"/>
          <w:sz w:val="22"/>
          <w:szCs w:val="22"/>
        </w:rPr>
        <w:t>)</w:t>
      </w:r>
      <w:r w:rsidRPr="004B68A1">
        <w:rPr>
          <w:rFonts w:asciiTheme="minorHAnsi" w:hAnsiTheme="minorHAnsi" w:cstheme="minorHAnsi"/>
          <w:sz w:val="22"/>
          <w:szCs w:val="22"/>
        </w:rPr>
        <w:t> ;</w:t>
      </w:r>
    </w:p>
    <w:p w14:paraId="799D47B3" w14:textId="1765B6DF" w:rsidR="00DE32E2" w:rsidRPr="004B68A1" w:rsidRDefault="00DE32E2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4B68A1">
        <w:rPr>
          <w:rFonts w:asciiTheme="minorHAnsi" w:hAnsiTheme="minorHAnsi" w:cstheme="minorHAnsi"/>
          <w:sz w:val="22"/>
          <w:szCs w:val="22"/>
        </w:rPr>
        <w:t>des</w:t>
      </w:r>
      <w:proofErr w:type="gramEnd"/>
      <w:r w:rsidRPr="004B68A1">
        <w:rPr>
          <w:rFonts w:asciiTheme="minorHAnsi" w:hAnsiTheme="minorHAnsi" w:cstheme="minorHAnsi"/>
          <w:sz w:val="22"/>
          <w:szCs w:val="22"/>
        </w:rPr>
        <w:t xml:space="preserve"> primes et indemnités compensant le travail de nuit, le dimanche ou les jours fériés ainsi que les astreintes et le dépassement régulier du cycle de travail.</w:t>
      </w:r>
    </w:p>
    <w:p w14:paraId="0BBD4490" w14:textId="77777777" w:rsidR="00022D95" w:rsidRPr="004B68A1" w:rsidRDefault="00022D95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76FC0D2B" w14:textId="77777777" w:rsidR="00022D95" w:rsidRPr="004B68A1" w:rsidRDefault="00022D95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3E92280D" w14:textId="212941DD" w:rsidR="00022D95" w:rsidRPr="004B68A1" w:rsidRDefault="001B4CB4" w:rsidP="001B4CB4">
      <w:pPr>
        <w:spacing w:after="0" w:line="240" w:lineRule="auto"/>
        <w:jc w:val="center"/>
        <w:rPr>
          <w:rFonts w:cstheme="minorHAnsi"/>
        </w:rPr>
      </w:pPr>
      <w:r w:rsidRPr="004B68A1">
        <w:rPr>
          <w:rFonts w:cstheme="minorHAnsi"/>
          <w:b/>
        </w:rPr>
        <w:t>DECIDE</w:t>
      </w:r>
      <w:r w:rsidRPr="004B68A1">
        <w:rPr>
          <w:rFonts w:cstheme="minorHAnsi"/>
        </w:rPr>
        <w:t> </w:t>
      </w:r>
    </w:p>
    <w:p w14:paraId="08175743" w14:textId="77777777" w:rsidR="00022D95" w:rsidRPr="004B68A1" w:rsidRDefault="00022D95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027B6555" w14:textId="77777777" w:rsidR="00022D95" w:rsidRPr="004B68A1" w:rsidRDefault="00022D95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52EB2600" w14:textId="01BB9D78" w:rsidR="00022D95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  <w:b/>
          <w:bCs/>
        </w:rPr>
        <w:t>La part fixe</w:t>
      </w:r>
      <w:r w:rsidRPr="004B68A1">
        <w:rPr>
          <w:rFonts w:cstheme="minorHAnsi"/>
        </w:rPr>
        <w:t xml:space="preserve"> de l’indemnité</w:t>
      </w:r>
      <w:r w:rsidR="00022D95" w:rsidRPr="004B68A1">
        <w:rPr>
          <w:rFonts w:cstheme="minorHAnsi"/>
        </w:rPr>
        <w:t xml:space="preserve"> sera versée </w:t>
      </w:r>
      <w:r w:rsidR="00E616BE" w:rsidRPr="004B68A1">
        <w:rPr>
          <w:rFonts w:cstheme="minorHAnsi"/>
          <w:highlight w:val="yellow"/>
        </w:rPr>
        <w:t>mensuell</w:t>
      </w:r>
      <w:r w:rsidR="0065020D" w:rsidRPr="004B68A1">
        <w:rPr>
          <w:rFonts w:cstheme="minorHAnsi"/>
          <w:highlight w:val="yellow"/>
        </w:rPr>
        <w:t>e</w:t>
      </w:r>
      <w:r w:rsidR="00E616BE" w:rsidRPr="004B68A1">
        <w:rPr>
          <w:rFonts w:cstheme="minorHAnsi"/>
          <w:highlight w:val="yellow"/>
        </w:rPr>
        <w:t>ment</w:t>
      </w:r>
      <w:r w:rsidR="00E616BE" w:rsidRPr="004B68A1">
        <w:rPr>
          <w:rFonts w:cstheme="minorHAnsi"/>
        </w:rPr>
        <w:t xml:space="preserve"> </w:t>
      </w:r>
      <w:r w:rsidR="00022D95" w:rsidRPr="004B68A1">
        <w:rPr>
          <w:rFonts w:cstheme="minorHAnsi"/>
        </w:rPr>
        <w:t xml:space="preserve">aux </w:t>
      </w:r>
      <w:r w:rsidR="001D0203" w:rsidRPr="004B68A1">
        <w:rPr>
          <w:rFonts w:cstheme="minorHAnsi"/>
        </w:rPr>
        <w:t>agents</w:t>
      </w:r>
      <w:r w:rsidR="00022D95" w:rsidRPr="004B68A1">
        <w:rPr>
          <w:rFonts w:cstheme="minorHAnsi"/>
        </w:rPr>
        <w:t xml:space="preserve"> qui remplissent les conditions règlementaires selon le barème suivant :</w:t>
      </w:r>
    </w:p>
    <w:p w14:paraId="1FF920FC" w14:textId="77777777" w:rsidR="00E616BE" w:rsidRPr="004B68A1" w:rsidRDefault="00E616BE" w:rsidP="004B68A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C05C06" w:rsidRPr="004B68A1" w14:paraId="11AB0CB4" w14:textId="77777777" w:rsidTr="00C05C06">
        <w:tc>
          <w:tcPr>
            <w:tcW w:w="3096" w:type="dxa"/>
            <w:vAlign w:val="center"/>
          </w:tcPr>
          <w:p w14:paraId="6704A88C" w14:textId="2DCB12B7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Cadre d’emplois</w:t>
            </w:r>
          </w:p>
        </w:tc>
        <w:tc>
          <w:tcPr>
            <w:tcW w:w="3096" w:type="dxa"/>
          </w:tcPr>
          <w:p w14:paraId="5D654596" w14:textId="54D3F32F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Fonction</w:t>
            </w:r>
          </w:p>
        </w:tc>
        <w:tc>
          <w:tcPr>
            <w:tcW w:w="3096" w:type="dxa"/>
            <w:vAlign w:val="center"/>
          </w:tcPr>
          <w:p w14:paraId="26FB4C4E" w14:textId="70573A52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Taux individuel</w:t>
            </w:r>
          </w:p>
        </w:tc>
      </w:tr>
      <w:tr w:rsidR="00C05C06" w:rsidRPr="004B68A1" w14:paraId="2FEC8AFB" w14:textId="77777777" w:rsidTr="00C05C06">
        <w:tc>
          <w:tcPr>
            <w:tcW w:w="3096" w:type="dxa"/>
          </w:tcPr>
          <w:p w14:paraId="6A1309FD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4B989FFF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16149D8B" w14:textId="112B779E" w:rsidR="00C05C06" w:rsidRPr="004B68A1" w:rsidRDefault="00C05C06" w:rsidP="004B68A1">
            <w:pPr>
              <w:rPr>
                <w:rFonts w:cstheme="minorHAnsi"/>
              </w:rPr>
            </w:pPr>
          </w:p>
        </w:tc>
      </w:tr>
      <w:tr w:rsidR="00C05C06" w:rsidRPr="004B68A1" w14:paraId="50278B76" w14:textId="77777777" w:rsidTr="00C05C06">
        <w:tc>
          <w:tcPr>
            <w:tcW w:w="3096" w:type="dxa"/>
          </w:tcPr>
          <w:p w14:paraId="209C7C7A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38FC0FBC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3870883E" w14:textId="393ECAEF" w:rsidR="00C05C06" w:rsidRPr="004B68A1" w:rsidRDefault="00C05C06" w:rsidP="004B68A1">
            <w:pPr>
              <w:rPr>
                <w:rFonts w:cstheme="minorHAnsi"/>
              </w:rPr>
            </w:pPr>
          </w:p>
        </w:tc>
      </w:tr>
      <w:tr w:rsidR="00C05C06" w:rsidRPr="004B68A1" w14:paraId="1CAD3933" w14:textId="77777777" w:rsidTr="00C05C06">
        <w:tc>
          <w:tcPr>
            <w:tcW w:w="3096" w:type="dxa"/>
          </w:tcPr>
          <w:p w14:paraId="181E1F03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1730F5DF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31AEDEFC" w14:textId="38F48221" w:rsidR="00C05C06" w:rsidRPr="004B68A1" w:rsidRDefault="00C05C06" w:rsidP="004B68A1">
            <w:pPr>
              <w:rPr>
                <w:rFonts w:cstheme="minorHAnsi"/>
              </w:rPr>
            </w:pPr>
          </w:p>
        </w:tc>
      </w:tr>
    </w:tbl>
    <w:p w14:paraId="1431AB95" w14:textId="77777777" w:rsidR="00AD2FAE" w:rsidRPr="004B68A1" w:rsidRDefault="00AD2FAE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35673A6E" w14:textId="350EDB66" w:rsidR="004B68A1" w:rsidRPr="00856819" w:rsidRDefault="004B68A1" w:rsidP="004B68A1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56819">
        <w:rPr>
          <w:rFonts w:asciiTheme="minorHAnsi" w:hAnsiTheme="minorHAnsi" w:cstheme="minorHAnsi"/>
          <w:sz w:val="22"/>
          <w:szCs w:val="22"/>
        </w:rPr>
        <w:t xml:space="preserve">Concernant les indisponibilités physiques et par analogie au décret n°2010-997 du 26 août 2010, </w:t>
      </w:r>
      <w:r w:rsidR="00856819" w:rsidRPr="00856819">
        <w:rPr>
          <w:rFonts w:cstheme="minorHAnsi"/>
          <w:sz w:val="22"/>
          <w:szCs w:val="22"/>
        </w:rPr>
        <w:t xml:space="preserve">la part fixe </w:t>
      </w:r>
      <w:r w:rsidRPr="00856819">
        <w:rPr>
          <w:rFonts w:asciiTheme="minorHAnsi" w:hAnsiTheme="minorHAnsi" w:cstheme="minorHAnsi"/>
          <w:sz w:val="22"/>
          <w:szCs w:val="22"/>
        </w:rPr>
        <w:t>sera maintenu</w:t>
      </w:r>
      <w:r w:rsidR="00856819" w:rsidRPr="00856819">
        <w:rPr>
          <w:rFonts w:asciiTheme="minorHAnsi" w:hAnsiTheme="minorHAnsi" w:cstheme="minorHAnsi"/>
          <w:sz w:val="22"/>
          <w:szCs w:val="22"/>
        </w:rPr>
        <w:t>e</w:t>
      </w:r>
      <w:r w:rsidRPr="00856819">
        <w:rPr>
          <w:rFonts w:asciiTheme="minorHAnsi" w:hAnsiTheme="minorHAnsi" w:cstheme="minorHAnsi"/>
          <w:sz w:val="22"/>
          <w:szCs w:val="22"/>
        </w:rPr>
        <w:t xml:space="preserve"> dans les mêmes conditions que le traitement, durant :</w:t>
      </w:r>
    </w:p>
    <w:p w14:paraId="543950B9" w14:textId="77777777" w:rsidR="004B68A1" w:rsidRPr="00856819" w:rsidRDefault="004B68A1" w:rsidP="004B68A1">
      <w:pPr>
        <w:pStyle w:val="Textebru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6819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856819">
        <w:rPr>
          <w:rFonts w:asciiTheme="minorHAnsi" w:hAnsiTheme="minorHAnsi" w:cstheme="minorHAnsi"/>
          <w:sz w:val="22"/>
          <w:szCs w:val="22"/>
        </w:rPr>
        <w:t xml:space="preserve"> temps partiel thérapeutique ;</w:t>
      </w:r>
    </w:p>
    <w:p w14:paraId="35DA9CFA" w14:textId="77777777" w:rsidR="004B68A1" w:rsidRPr="00856819" w:rsidRDefault="004B68A1" w:rsidP="004B68A1">
      <w:pPr>
        <w:pStyle w:val="Textebru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6819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856819">
        <w:rPr>
          <w:rFonts w:asciiTheme="minorHAnsi" w:hAnsiTheme="minorHAnsi" w:cstheme="minorHAnsi"/>
          <w:sz w:val="22"/>
          <w:szCs w:val="22"/>
        </w:rPr>
        <w:t xml:space="preserve"> congés annuels ;</w:t>
      </w:r>
    </w:p>
    <w:p w14:paraId="1EC4FF82" w14:textId="77777777" w:rsidR="004B68A1" w:rsidRPr="00856819" w:rsidRDefault="004B68A1" w:rsidP="004B68A1">
      <w:pPr>
        <w:pStyle w:val="Textebru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6819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856819">
        <w:rPr>
          <w:rFonts w:asciiTheme="minorHAnsi" w:hAnsiTheme="minorHAnsi" w:cstheme="minorHAnsi"/>
          <w:sz w:val="22"/>
          <w:szCs w:val="22"/>
        </w:rPr>
        <w:t xml:space="preserve"> congés de maladie ordinaire ;</w:t>
      </w:r>
    </w:p>
    <w:p w14:paraId="068AEC28" w14:textId="77777777" w:rsidR="004B68A1" w:rsidRPr="00856819" w:rsidRDefault="004B68A1" w:rsidP="004B68A1">
      <w:pPr>
        <w:pStyle w:val="Textebru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6819">
        <w:rPr>
          <w:rStyle w:val="A6"/>
          <w:rFonts w:asciiTheme="minorHAnsi" w:hAnsiTheme="minorHAnsi" w:cstheme="minorHAnsi"/>
          <w:sz w:val="22"/>
          <w:szCs w:val="22"/>
        </w:rPr>
        <w:t>les</w:t>
      </w:r>
      <w:proofErr w:type="gramEnd"/>
      <w:r w:rsidRPr="00856819">
        <w:rPr>
          <w:rStyle w:val="A6"/>
          <w:rFonts w:asciiTheme="minorHAnsi" w:hAnsiTheme="minorHAnsi" w:cstheme="minorHAnsi"/>
          <w:sz w:val="22"/>
          <w:szCs w:val="22"/>
        </w:rPr>
        <w:t xml:space="preserve"> congés consécutifs à un accident de service ou à une maladie professionnelle ;</w:t>
      </w:r>
    </w:p>
    <w:p w14:paraId="1A926A6A" w14:textId="77777777" w:rsidR="004B68A1" w:rsidRPr="00856819" w:rsidRDefault="004B68A1" w:rsidP="004B68A1">
      <w:pPr>
        <w:pStyle w:val="Paragraphedeliste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5681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les</w:t>
      </w:r>
      <w:proofErr w:type="gramEnd"/>
      <w:r w:rsidRPr="0085681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congés pour invalidité temporaire imputable au service</w:t>
      </w:r>
      <w:r w:rsidRPr="0085681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091A9A" w14:textId="07212649" w:rsidR="004B68A1" w:rsidRPr="00856819" w:rsidRDefault="00856819" w:rsidP="004B68A1">
      <w:pPr>
        <w:spacing w:after="0" w:line="240" w:lineRule="auto"/>
        <w:rPr>
          <w:rStyle w:val="A6"/>
          <w:rFonts w:cstheme="minorHAnsi"/>
          <w:sz w:val="22"/>
          <w:szCs w:val="22"/>
        </w:rPr>
      </w:pPr>
      <w:r w:rsidRPr="00856819">
        <w:rPr>
          <w:rFonts w:cstheme="minorHAnsi"/>
        </w:rPr>
        <w:t>La part fixe</w:t>
      </w:r>
      <w:r w:rsidR="004B68A1" w:rsidRPr="00856819">
        <w:rPr>
          <w:rFonts w:cstheme="minorHAnsi"/>
        </w:rPr>
        <w:t xml:space="preserve"> sera maintenue en cas de </w:t>
      </w:r>
      <w:r w:rsidR="004B68A1" w:rsidRPr="00856819">
        <w:rPr>
          <w:rStyle w:val="A6"/>
          <w:rFonts w:cstheme="minorHAnsi"/>
          <w:sz w:val="22"/>
          <w:szCs w:val="22"/>
        </w:rPr>
        <w:t>congés de maternité, d’adoption et de paternité et d’accueil de l’enfant.</w:t>
      </w:r>
    </w:p>
    <w:p w14:paraId="3E4E8BB1" w14:textId="515ECCDF" w:rsidR="004B68A1" w:rsidRPr="004B68A1" w:rsidRDefault="00856819" w:rsidP="004B68A1">
      <w:pPr>
        <w:spacing w:after="0" w:line="240" w:lineRule="auto"/>
        <w:rPr>
          <w:rFonts w:cstheme="minorHAnsi"/>
        </w:rPr>
      </w:pPr>
      <w:r w:rsidRPr="00856819">
        <w:rPr>
          <w:rFonts w:cstheme="minorHAnsi"/>
        </w:rPr>
        <w:t xml:space="preserve">La part fixe </w:t>
      </w:r>
      <w:r w:rsidR="004B68A1" w:rsidRPr="00856819">
        <w:rPr>
          <w:rFonts w:cstheme="minorHAnsi"/>
        </w:rPr>
        <w:t>sera suspendue</w:t>
      </w:r>
      <w:r w:rsidR="004B68A1" w:rsidRPr="004B68A1">
        <w:rPr>
          <w:rFonts w:cstheme="minorHAnsi"/>
        </w:rPr>
        <w:t xml:space="preserve"> en cas congés de longue maladie, de longue durée ou de grave maladie.</w:t>
      </w:r>
    </w:p>
    <w:p w14:paraId="6651E7FB" w14:textId="77777777" w:rsidR="004B68A1" w:rsidRPr="004B68A1" w:rsidRDefault="004B68A1" w:rsidP="004B68A1">
      <w:pPr>
        <w:spacing w:after="0" w:line="240" w:lineRule="auto"/>
        <w:rPr>
          <w:rFonts w:cstheme="minorHAnsi"/>
          <w:shd w:val="clear" w:color="auto" w:fill="FFFFFF"/>
        </w:rPr>
      </w:pPr>
      <w:r w:rsidRPr="004B68A1">
        <w:rPr>
          <w:rFonts w:cstheme="minorHAnsi"/>
          <w:shd w:val="clear" w:color="auto" w:fill="FFFFFF"/>
        </w:rPr>
        <w:t>Lorsque le fonctionnaire est placé en congé de longue maladie ou de longue durée à la suite d'une demande présentée au cours d'un congé antérieurement accordé, les primes et indemnités qui lui ont été versées durant son congé de maladie lui demeurent acquises.</w:t>
      </w:r>
    </w:p>
    <w:p w14:paraId="7BA99FDF" w14:textId="77777777" w:rsidR="004B68A1" w:rsidRDefault="004B68A1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30E19A96" w14:textId="77777777" w:rsidR="004B68A1" w:rsidRDefault="004B68A1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20C5BB40" w14:textId="77777777" w:rsidR="004B68A1" w:rsidRPr="004B68A1" w:rsidRDefault="004B68A1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509041A7" w14:textId="7F187CFE" w:rsidR="00AD2FAE" w:rsidRPr="004B68A1" w:rsidRDefault="00AD2FAE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  <w:b/>
          <w:bCs/>
        </w:rPr>
        <w:t>La part variable</w:t>
      </w:r>
      <w:r w:rsidRPr="004B68A1">
        <w:rPr>
          <w:rFonts w:cstheme="minorHAnsi"/>
        </w:rPr>
        <w:t xml:space="preserve"> de l’indemnité sera versée </w:t>
      </w:r>
      <w:r w:rsidRPr="004B68A1">
        <w:rPr>
          <w:rFonts w:cstheme="minorHAnsi"/>
          <w:highlight w:val="yellow"/>
        </w:rPr>
        <w:t>annuellement</w:t>
      </w:r>
      <w:r w:rsidR="00BC4F50" w:rsidRPr="004B68A1">
        <w:rPr>
          <w:rFonts w:cstheme="minorHAnsi"/>
          <w:highlight w:val="yellow"/>
        </w:rPr>
        <w:t xml:space="preserve"> au mois de juin au regard de l’entretien professionnel de l’année N-1</w:t>
      </w:r>
      <w:r w:rsidR="00BC4F50" w:rsidRPr="004B68A1">
        <w:rPr>
          <w:rFonts w:cstheme="minorHAnsi"/>
        </w:rPr>
        <w:t xml:space="preserve"> </w:t>
      </w:r>
      <w:r w:rsidRPr="004B68A1">
        <w:rPr>
          <w:rFonts w:cstheme="minorHAnsi"/>
        </w:rPr>
        <w:t>aux agents qui remplissent les conditions règlementaires selon le barème suivant :</w:t>
      </w:r>
    </w:p>
    <w:p w14:paraId="49338B4B" w14:textId="77777777" w:rsidR="00AD2FAE" w:rsidRPr="004B68A1" w:rsidRDefault="00AD2FAE" w:rsidP="004B68A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4"/>
        <w:gridCol w:w="3021"/>
        <w:gridCol w:w="3017"/>
      </w:tblGrid>
      <w:tr w:rsidR="00C05C06" w:rsidRPr="004B68A1" w14:paraId="673BE472" w14:textId="77777777" w:rsidTr="00C05C06">
        <w:tc>
          <w:tcPr>
            <w:tcW w:w="3096" w:type="dxa"/>
            <w:vAlign w:val="center"/>
          </w:tcPr>
          <w:p w14:paraId="59739E1A" w14:textId="46E42ECA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Cadre d’emplois</w:t>
            </w:r>
          </w:p>
        </w:tc>
        <w:tc>
          <w:tcPr>
            <w:tcW w:w="3096" w:type="dxa"/>
          </w:tcPr>
          <w:p w14:paraId="6C2701E1" w14:textId="77B51F23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Fonction</w:t>
            </w:r>
          </w:p>
        </w:tc>
        <w:tc>
          <w:tcPr>
            <w:tcW w:w="3096" w:type="dxa"/>
            <w:vAlign w:val="center"/>
          </w:tcPr>
          <w:p w14:paraId="43852DD4" w14:textId="50A885EF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Plafond</w:t>
            </w:r>
          </w:p>
        </w:tc>
      </w:tr>
      <w:tr w:rsidR="00C05C06" w:rsidRPr="004B68A1" w14:paraId="6B480682" w14:textId="77777777" w:rsidTr="00C05C06">
        <w:tc>
          <w:tcPr>
            <w:tcW w:w="3096" w:type="dxa"/>
          </w:tcPr>
          <w:p w14:paraId="7FB7DFB9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5EE6FC59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4C0EB524" w14:textId="2F800FB2" w:rsidR="00C05C06" w:rsidRPr="004B68A1" w:rsidRDefault="00C05C06" w:rsidP="004B68A1">
            <w:pPr>
              <w:rPr>
                <w:rFonts w:cstheme="minorHAnsi"/>
              </w:rPr>
            </w:pPr>
          </w:p>
        </w:tc>
      </w:tr>
      <w:tr w:rsidR="00C05C06" w:rsidRPr="004B68A1" w14:paraId="437724C6" w14:textId="77777777" w:rsidTr="00C05C06">
        <w:tc>
          <w:tcPr>
            <w:tcW w:w="3096" w:type="dxa"/>
          </w:tcPr>
          <w:p w14:paraId="452EA0AA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6A156800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28D661EA" w14:textId="5E6BD69F" w:rsidR="00C05C06" w:rsidRPr="004B68A1" w:rsidRDefault="00C05C06" w:rsidP="004B68A1">
            <w:pPr>
              <w:rPr>
                <w:rFonts w:cstheme="minorHAnsi"/>
              </w:rPr>
            </w:pPr>
          </w:p>
        </w:tc>
      </w:tr>
      <w:tr w:rsidR="00C05C06" w:rsidRPr="004B68A1" w14:paraId="3B44B287" w14:textId="77777777" w:rsidTr="00C05C06">
        <w:tc>
          <w:tcPr>
            <w:tcW w:w="3096" w:type="dxa"/>
          </w:tcPr>
          <w:p w14:paraId="4CCAA6CE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0DC8E00A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156E15BD" w14:textId="5243CAD3" w:rsidR="00C05C06" w:rsidRPr="004B68A1" w:rsidRDefault="00C05C06" w:rsidP="004B68A1">
            <w:pPr>
              <w:rPr>
                <w:rFonts w:cstheme="minorHAnsi"/>
              </w:rPr>
            </w:pPr>
          </w:p>
        </w:tc>
      </w:tr>
    </w:tbl>
    <w:p w14:paraId="5581A7BA" w14:textId="77777777" w:rsidR="00AD2FAE" w:rsidRPr="004B68A1" w:rsidRDefault="00AD2FAE" w:rsidP="004B68A1">
      <w:pPr>
        <w:spacing w:after="0" w:line="240" w:lineRule="auto"/>
        <w:rPr>
          <w:rFonts w:cstheme="minorHAnsi"/>
        </w:rPr>
      </w:pPr>
    </w:p>
    <w:p w14:paraId="2A62C5C0" w14:textId="302FE161" w:rsidR="001773B7" w:rsidRPr="004B68A1" w:rsidRDefault="001773B7" w:rsidP="004B68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La part variable de l’indemnité spéciale de fonction et d’engagement tient compte de l’engagement professionnel et de la manière de servir appréciés selon des critères suivants</w:t>
      </w:r>
      <w:r w:rsidR="004B68A1" w:rsidRPr="004B68A1">
        <w:rPr>
          <w:rFonts w:asciiTheme="minorHAnsi" w:hAnsiTheme="minorHAnsi" w:cstheme="minorHAnsi"/>
          <w:sz w:val="22"/>
          <w:szCs w:val="22"/>
        </w:rPr>
        <w:t xml:space="preserve"> </w:t>
      </w:r>
      <w:r w:rsidR="004B68A1"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(se référer éventuellement aux critères du CIA)</w:t>
      </w:r>
      <w:r w:rsidRPr="004B68A1">
        <w:rPr>
          <w:rFonts w:asciiTheme="minorHAnsi" w:hAnsiTheme="minorHAnsi" w:cstheme="minorHAnsi"/>
          <w:sz w:val="22"/>
          <w:szCs w:val="22"/>
        </w:rPr>
        <w:t> :</w:t>
      </w:r>
    </w:p>
    <w:p w14:paraId="4712A12E" w14:textId="106F87B4" w:rsidR="001773B7" w:rsidRPr="004B68A1" w:rsidRDefault="004B68A1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proofErr w:type="gramStart"/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connaissance</w:t>
      </w:r>
      <w:proofErr w:type="gramEnd"/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des savoir-faire techniques ;</w:t>
      </w:r>
    </w:p>
    <w:p w14:paraId="78AD425D" w14:textId="52C0584E" w:rsidR="004B68A1" w:rsidRPr="004B68A1" w:rsidRDefault="004B68A1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proofErr w:type="gramStart"/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fiabilité</w:t>
      </w:r>
      <w:proofErr w:type="gramEnd"/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et qualité de son activité ;</w:t>
      </w:r>
    </w:p>
    <w:p w14:paraId="6ABF6E6A" w14:textId="384057FD" w:rsidR="001773B7" w:rsidRPr="004B68A1" w:rsidRDefault="004B68A1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proofErr w:type="gramStart"/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gestion</w:t>
      </w:r>
      <w:proofErr w:type="gramEnd"/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du temps ;</w:t>
      </w:r>
    </w:p>
    <w:p w14:paraId="7422647D" w14:textId="65111391" w:rsidR="004B68A1" w:rsidRPr="004B68A1" w:rsidRDefault="004B68A1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</w:t>
      </w:r>
    </w:p>
    <w:p w14:paraId="3DEF644B" w14:textId="77777777" w:rsidR="001773B7" w:rsidRPr="004B68A1" w:rsidRDefault="001773B7" w:rsidP="004B68A1">
      <w:pPr>
        <w:spacing w:after="0" w:line="240" w:lineRule="auto"/>
        <w:rPr>
          <w:rFonts w:cstheme="minorHAnsi"/>
        </w:rPr>
      </w:pPr>
    </w:p>
    <w:p w14:paraId="760CDC96" w14:textId="77777777" w:rsidR="004B68A1" w:rsidRPr="004B68A1" w:rsidRDefault="004B68A1" w:rsidP="004B68A1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Concernant les indisponibilités physiques et par analogie au décret n°2010-997 du 26 août 2010,</w:t>
      </w:r>
    </w:p>
    <w:p w14:paraId="6677644B" w14:textId="76E3881A" w:rsidR="004B68A1" w:rsidRPr="004B68A1" w:rsidRDefault="004B68A1" w:rsidP="004B68A1">
      <w:pPr>
        <w:pStyle w:val="Textebrut"/>
        <w:rPr>
          <w:rFonts w:asciiTheme="minorHAnsi" w:hAnsiTheme="minorHAnsi" w:cstheme="minorHAnsi"/>
          <w:sz w:val="22"/>
          <w:szCs w:val="22"/>
        </w:rPr>
      </w:pPr>
      <w:proofErr w:type="gramStart"/>
      <w:r w:rsidRPr="004B68A1">
        <w:rPr>
          <w:rFonts w:asciiTheme="minorHAnsi" w:hAnsiTheme="minorHAnsi" w:cstheme="minorHAnsi"/>
          <w:sz w:val="22"/>
          <w:szCs w:val="22"/>
        </w:rPr>
        <w:t>durant</w:t>
      </w:r>
      <w:proofErr w:type="gramEnd"/>
      <w:r w:rsidRPr="004B68A1">
        <w:rPr>
          <w:rFonts w:asciiTheme="minorHAnsi" w:hAnsiTheme="minorHAnsi" w:cstheme="minorHAnsi"/>
          <w:sz w:val="22"/>
          <w:szCs w:val="22"/>
        </w:rPr>
        <w:t xml:space="preserve"> les absences pour congés de maladie ordinaire, </w:t>
      </w:r>
      <w:r w:rsidRPr="004B68A1">
        <w:rPr>
          <w:rStyle w:val="A6"/>
          <w:rFonts w:asciiTheme="minorHAnsi" w:hAnsiTheme="minorHAnsi" w:cstheme="minorHAnsi"/>
          <w:sz w:val="22"/>
          <w:szCs w:val="22"/>
        </w:rPr>
        <w:t xml:space="preserve">congés consécutifs à un accident de service ou à une maladie professionnelle ou </w:t>
      </w:r>
      <w:r w:rsidRPr="004B68A1">
        <w:rPr>
          <w:rFonts w:asciiTheme="minorHAnsi" w:hAnsiTheme="minorHAnsi" w:cstheme="minorHAnsi"/>
          <w:sz w:val="22"/>
          <w:szCs w:val="22"/>
          <w:shd w:val="clear" w:color="auto" w:fill="FFFFFF"/>
        </w:rPr>
        <w:t>congés pour invalidité temporaire imputable au service</w:t>
      </w:r>
      <w:r w:rsidRPr="00856819">
        <w:rPr>
          <w:rFonts w:asciiTheme="minorHAnsi" w:hAnsiTheme="minorHAnsi" w:cstheme="minorHAnsi"/>
          <w:sz w:val="22"/>
          <w:szCs w:val="22"/>
        </w:rPr>
        <w:t xml:space="preserve">, </w:t>
      </w:r>
      <w:r w:rsidR="00856819" w:rsidRPr="00856819">
        <w:rPr>
          <w:rFonts w:cstheme="minorHAnsi"/>
          <w:sz w:val="22"/>
          <w:szCs w:val="22"/>
        </w:rPr>
        <w:t xml:space="preserve">La part variable </w:t>
      </w:r>
      <w:r w:rsidRPr="00856819">
        <w:rPr>
          <w:rFonts w:asciiTheme="minorHAnsi" w:hAnsiTheme="minorHAnsi" w:cstheme="minorHAnsi"/>
          <w:sz w:val="22"/>
          <w:szCs w:val="22"/>
        </w:rPr>
        <w:t>ne</w:t>
      </w:r>
      <w:r w:rsidRPr="004B68A1">
        <w:rPr>
          <w:rFonts w:asciiTheme="minorHAnsi" w:hAnsiTheme="minorHAnsi" w:cstheme="minorHAnsi"/>
          <w:sz w:val="22"/>
          <w:szCs w:val="22"/>
        </w:rPr>
        <w:t xml:space="preserve"> sera pas automatiquement impacté par les absences de l’agent sur l’année de référence car il est lié à la manière de servir et à l’atteinte des objectifs.</w:t>
      </w:r>
    </w:p>
    <w:p w14:paraId="0D4F908D" w14:textId="296B3173" w:rsidR="004B68A1" w:rsidRPr="00856819" w:rsidRDefault="00856819" w:rsidP="004B68A1">
      <w:pPr>
        <w:spacing w:after="0" w:line="240" w:lineRule="auto"/>
        <w:rPr>
          <w:rStyle w:val="A6"/>
          <w:rFonts w:cstheme="minorHAnsi"/>
          <w:sz w:val="22"/>
          <w:szCs w:val="22"/>
        </w:rPr>
      </w:pPr>
      <w:r>
        <w:rPr>
          <w:rFonts w:cstheme="minorHAnsi"/>
        </w:rPr>
        <w:t>La part variable</w:t>
      </w:r>
      <w:r w:rsidR="004B68A1" w:rsidRPr="004B68A1">
        <w:rPr>
          <w:rFonts w:cstheme="minorHAnsi"/>
        </w:rPr>
        <w:t xml:space="preserve"> sera maintenu</w:t>
      </w:r>
      <w:r>
        <w:rPr>
          <w:rFonts w:cstheme="minorHAnsi"/>
        </w:rPr>
        <w:t>e</w:t>
      </w:r>
      <w:r w:rsidR="004B68A1" w:rsidRPr="004B68A1">
        <w:rPr>
          <w:rFonts w:cstheme="minorHAnsi"/>
        </w:rPr>
        <w:t xml:space="preserve"> en cas de </w:t>
      </w:r>
      <w:r w:rsidR="004B68A1" w:rsidRPr="004B68A1">
        <w:rPr>
          <w:rStyle w:val="A6"/>
          <w:rFonts w:cstheme="minorHAnsi"/>
          <w:sz w:val="22"/>
          <w:szCs w:val="22"/>
        </w:rPr>
        <w:t xml:space="preserve">congés de maternité, d’adoption et de paternité et </w:t>
      </w:r>
      <w:r w:rsidR="004B68A1" w:rsidRPr="00856819">
        <w:rPr>
          <w:rStyle w:val="A6"/>
          <w:rFonts w:cstheme="minorHAnsi"/>
          <w:sz w:val="22"/>
          <w:szCs w:val="22"/>
        </w:rPr>
        <w:t>d’accueil de l’enfant.</w:t>
      </w:r>
    </w:p>
    <w:p w14:paraId="40693C00" w14:textId="00FAD2C0" w:rsidR="004B68A1" w:rsidRPr="00856819" w:rsidRDefault="00856819" w:rsidP="004B68A1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56819">
        <w:rPr>
          <w:rFonts w:cstheme="minorHAnsi"/>
          <w:sz w:val="22"/>
          <w:szCs w:val="22"/>
        </w:rPr>
        <w:t xml:space="preserve">La part variable </w:t>
      </w:r>
      <w:r w:rsidR="004B68A1" w:rsidRPr="00856819">
        <w:rPr>
          <w:rFonts w:asciiTheme="minorHAnsi" w:hAnsiTheme="minorHAnsi" w:cstheme="minorHAnsi"/>
          <w:sz w:val="22"/>
          <w:szCs w:val="22"/>
        </w:rPr>
        <w:t>sera suspendu</w:t>
      </w:r>
      <w:r w:rsidRPr="00856819">
        <w:rPr>
          <w:rFonts w:asciiTheme="minorHAnsi" w:hAnsiTheme="minorHAnsi" w:cstheme="minorHAnsi"/>
          <w:sz w:val="22"/>
          <w:szCs w:val="22"/>
        </w:rPr>
        <w:t>e</w:t>
      </w:r>
      <w:r w:rsidR="004B68A1" w:rsidRPr="00856819">
        <w:rPr>
          <w:rFonts w:asciiTheme="minorHAnsi" w:hAnsiTheme="minorHAnsi" w:cstheme="minorHAnsi"/>
          <w:sz w:val="22"/>
          <w:szCs w:val="22"/>
        </w:rPr>
        <w:t xml:space="preserve"> en cas congés de longue maladie, de longue durée ou de grave maladie.</w:t>
      </w:r>
    </w:p>
    <w:p w14:paraId="202FB07B" w14:textId="77777777" w:rsidR="004B68A1" w:rsidRPr="004B68A1" w:rsidRDefault="004B68A1" w:rsidP="004B68A1">
      <w:pPr>
        <w:spacing w:after="0" w:line="240" w:lineRule="auto"/>
        <w:rPr>
          <w:rFonts w:cstheme="minorHAnsi"/>
        </w:rPr>
      </w:pPr>
      <w:r w:rsidRPr="00856819">
        <w:rPr>
          <w:rFonts w:cstheme="minorHAnsi"/>
          <w:shd w:val="clear" w:color="auto" w:fill="FFFFFF"/>
        </w:rPr>
        <w:t>Lorsque le fonctionnaire</w:t>
      </w:r>
      <w:r w:rsidRPr="004B68A1">
        <w:rPr>
          <w:rFonts w:cstheme="minorHAnsi"/>
          <w:shd w:val="clear" w:color="auto" w:fill="FFFFFF"/>
        </w:rPr>
        <w:t xml:space="preserve"> est placé en congé de longue maladie ou de longue durée à la suite d'une demande présentée au cours d'un congé antérieurement accordé, les primes et indemnités qui lui ont été versées durant son congé de maladie lui demeurent acquises.</w:t>
      </w:r>
    </w:p>
    <w:p w14:paraId="3A14D3BE" w14:textId="77777777" w:rsidR="001773B7" w:rsidRPr="004B68A1" w:rsidRDefault="001773B7" w:rsidP="004B68A1">
      <w:pPr>
        <w:spacing w:after="0" w:line="240" w:lineRule="auto"/>
        <w:rPr>
          <w:rFonts w:cstheme="minorHAnsi"/>
        </w:rPr>
      </w:pPr>
    </w:p>
    <w:p w14:paraId="23E778CD" w14:textId="5B2F287C" w:rsidR="001773B7" w:rsidRPr="004B68A1" w:rsidRDefault="001773B7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Lors de la première application de cette indemnité, si le montant indemnitaire mensuel perçu par le fonctionnaire est inférieur à celui perçu au titre du régime indemnitaire antérieur, à l’exclusion de tout versement à caractère exceptionnel, ce montant précédemment perçu est conservé, à titre individuel et au titre de la part variable, au-delà des pourcentages précités et dans la limite des montants plafonds</w:t>
      </w:r>
      <w:r w:rsidR="00EF4656">
        <w:rPr>
          <w:rFonts w:cstheme="minorHAnsi"/>
        </w:rPr>
        <w:t xml:space="preserve"> </w:t>
      </w:r>
      <w:r w:rsidR="00EF4656" w:rsidRPr="00EF4656">
        <w:rPr>
          <w:rFonts w:cstheme="minorHAnsi"/>
          <w:i/>
          <w:iCs/>
          <w:highlight w:val="yellow"/>
        </w:rPr>
        <w:t>(Possibilité de ne pas mettre en place cette disposition)</w:t>
      </w:r>
      <w:r w:rsidRPr="00EF4656">
        <w:rPr>
          <w:rFonts w:cstheme="minorHAnsi"/>
          <w:i/>
          <w:iCs/>
          <w:highlight w:val="yellow"/>
        </w:rPr>
        <w:t>.</w:t>
      </w:r>
    </w:p>
    <w:p w14:paraId="65134B79" w14:textId="77777777" w:rsidR="00022D95" w:rsidRPr="004B68A1" w:rsidRDefault="00022D95" w:rsidP="004B68A1">
      <w:pPr>
        <w:spacing w:after="0" w:line="240" w:lineRule="auto"/>
        <w:rPr>
          <w:rFonts w:cstheme="minorHAnsi"/>
          <w:bCs/>
        </w:rPr>
      </w:pPr>
    </w:p>
    <w:p w14:paraId="304348F5" w14:textId="77777777" w:rsidR="00022D95" w:rsidRPr="004B68A1" w:rsidRDefault="00022D95" w:rsidP="004B6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B68A1">
        <w:rPr>
          <w:rFonts w:cstheme="minorHAnsi"/>
        </w:rPr>
        <w:t>L’attribution de la prime à chaque agent fait l’objet d’un arrêté individuel.</w:t>
      </w:r>
    </w:p>
    <w:p w14:paraId="2052BD57" w14:textId="77777777" w:rsidR="00022D95" w:rsidRPr="004B68A1" w:rsidRDefault="00022D95" w:rsidP="004B68A1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</w:p>
    <w:p w14:paraId="21368062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Les crédits correspondants sont inscrits au budget.</w:t>
      </w:r>
    </w:p>
    <w:p w14:paraId="0D0D5CCB" w14:textId="46D08670" w:rsidR="00022D95" w:rsidRPr="004B68A1" w:rsidRDefault="00022D95" w:rsidP="004B68A1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7C77635B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0B2B9E9C" w14:textId="77777777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  <w:r w:rsidRPr="004B68A1">
        <w:rPr>
          <w:rFonts w:cstheme="minorHAnsi"/>
          <w:b/>
        </w:rPr>
        <w:t xml:space="preserve">Adopté à </w:t>
      </w:r>
      <w:r w:rsidRPr="004B68A1">
        <w:rPr>
          <w:rFonts w:cstheme="minorHAnsi"/>
          <w:b/>
          <w:highlight w:val="yellow"/>
        </w:rPr>
        <w:t>……</w:t>
      </w:r>
      <w:proofErr w:type="gramStart"/>
      <w:r w:rsidRPr="004B68A1">
        <w:rPr>
          <w:rFonts w:cstheme="minorHAnsi"/>
          <w:b/>
          <w:highlight w:val="yellow"/>
        </w:rPr>
        <w:t>…….</w:t>
      </w:r>
      <w:proofErr w:type="gramEnd"/>
      <w:r w:rsidRPr="004B68A1">
        <w:rPr>
          <w:rFonts w:cstheme="minorHAnsi"/>
          <w:b/>
          <w:highlight w:val="yellow"/>
        </w:rPr>
        <w:t>.</w:t>
      </w:r>
      <w:r w:rsidRPr="004B68A1">
        <w:rPr>
          <w:rFonts w:cstheme="minorHAnsi"/>
          <w:b/>
        </w:rPr>
        <w:t xml:space="preserve"> </w:t>
      </w:r>
      <w:proofErr w:type="gramStart"/>
      <w:r w:rsidRPr="004B68A1">
        <w:rPr>
          <w:rFonts w:cstheme="minorHAnsi"/>
          <w:b/>
        </w:rPr>
        <w:t>des</w:t>
      </w:r>
      <w:proofErr w:type="gramEnd"/>
      <w:r w:rsidRPr="004B68A1">
        <w:rPr>
          <w:rFonts w:cstheme="minorHAnsi"/>
          <w:b/>
        </w:rPr>
        <w:t xml:space="preserve"> membres présents</w:t>
      </w:r>
    </w:p>
    <w:p w14:paraId="23708696" w14:textId="77777777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</w:p>
    <w:p w14:paraId="2EE80003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</w:rPr>
      </w:pPr>
    </w:p>
    <w:p w14:paraId="15552C90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</w:rPr>
      </w:pPr>
      <w:r w:rsidRPr="004B68A1">
        <w:rPr>
          <w:rFonts w:cstheme="minorHAnsi"/>
        </w:rPr>
        <w:t xml:space="preserve">Fait à </w:t>
      </w:r>
      <w:r w:rsidRPr="004B68A1">
        <w:rPr>
          <w:rFonts w:cstheme="minorHAnsi"/>
          <w:highlight w:val="yellow"/>
        </w:rPr>
        <w:t>.........................,</w:t>
      </w:r>
      <w:r w:rsidRPr="004B68A1">
        <w:rPr>
          <w:rFonts w:cstheme="minorHAnsi"/>
        </w:rPr>
        <w:t xml:space="preserve"> </w:t>
      </w:r>
      <w:r w:rsidRPr="004B68A1">
        <w:rPr>
          <w:rFonts w:cstheme="minorHAnsi"/>
          <w:highlight w:val="yellow"/>
        </w:rPr>
        <w:t>le</w:t>
      </w:r>
      <w:proofErr w:type="gramStart"/>
      <w:r w:rsidRPr="004B68A1">
        <w:rPr>
          <w:rFonts w:cstheme="minorHAnsi"/>
          <w:highlight w:val="yellow"/>
        </w:rPr>
        <w:t xml:space="preserve"> ....</w:t>
      </w:r>
      <w:proofErr w:type="gramEnd"/>
      <w:r w:rsidRPr="004B68A1">
        <w:rPr>
          <w:rFonts w:cstheme="minorHAnsi"/>
          <w:highlight w:val="yellow"/>
        </w:rPr>
        <w:t>/..../....</w:t>
      </w:r>
    </w:p>
    <w:p w14:paraId="7F9B4FFF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</w:rPr>
      </w:pPr>
    </w:p>
    <w:p w14:paraId="0458F8FA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  <w:highlight w:val="yellow"/>
        </w:rPr>
      </w:pPr>
      <w:r w:rsidRPr="004B68A1">
        <w:rPr>
          <w:rFonts w:cstheme="minorHAnsi"/>
          <w:highlight w:val="yellow"/>
        </w:rPr>
        <w:t>Madame la Maire / Monsieur le Maire / Madame la Présidente / Monsieur le Président,</w:t>
      </w:r>
    </w:p>
    <w:p w14:paraId="645454BA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</w:rPr>
      </w:pPr>
      <w:r w:rsidRPr="004B68A1">
        <w:rPr>
          <w:rFonts w:cstheme="minorHAnsi"/>
          <w:highlight w:val="yellow"/>
        </w:rPr>
        <w:t>(</w:t>
      </w:r>
      <w:proofErr w:type="gramStart"/>
      <w:r w:rsidRPr="004B68A1">
        <w:rPr>
          <w:rFonts w:cstheme="minorHAnsi"/>
          <w:highlight w:val="yellow"/>
        </w:rPr>
        <w:t>nom</w:t>
      </w:r>
      <w:proofErr w:type="gramEnd"/>
      <w:r w:rsidRPr="004B68A1">
        <w:rPr>
          <w:rFonts w:cstheme="minorHAnsi"/>
          <w:highlight w:val="yellow"/>
        </w:rPr>
        <w:t>, prénom et qualité lisible)</w:t>
      </w:r>
    </w:p>
    <w:p w14:paraId="12434F78" w14:textId="77777777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</w:p>
    <w:p w14:paraId="3B4C77A6" w14:textId="77777777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</w:p>
    <w:p w14:paraId="7F96F8F6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  <w:highlight w:val="yellow"/>
        </w:rPr>
        <w:t>Madame la Maire / Monsieur le Maire / Madame la Présidente / Monsieur le Président</w:t>
      </w:r>
      <w:r w:rsidRPr="004B68A1">
        <w:rPr>
          <w:rFonts w:cstheme="minorHAnsi"/>
        </w:rPr>
        <w:t xml:space="preserve"> certifie sous sa responsabilité le caractère exécutoire de cet acte et informe que la présente délibération peut faire l’objet d’un recours pour excès de pouvoir devant le Tribunal Administratif de </w:t>
      </w:r>
      <w:r w:rsidRPr="004B68A1">
        <w:rPr>
          <w:rFonts w:cstheme="minorHAnsi"/>
          <w:highlight w:val="yellow"/>
        </w:rPr>
        <w:t>…</w:t>
      </w:r>
      <w:proofErr w:type="gramStart"/>
      <w:r w:rsidRPr="004B68A1">
        <w:rPr>
          <w:rFonts w:cstheme="minorHAnsi"/>
          <w:highlight w:val="yellow"/>
        </w:rPr>
        <w:t>…….</w:t>
      </w:r>
      <w:proofErr w:type="gramEnd"/>
      <w:r w:rsidRPr="004B68A1">
        <w:rPr>
          <w:rFonts w:cstheme="minorHAnsi"/>
          <w:highlight w:val="yellow"/>
        </w:rPr>
        <w:t>.</w:t>
      </w:r>
      <w:r w:rsidRPr="004B68A1">
        <w:rPr>
          <w:rFonts w:cstheme="minorHAnsi"/>
        </w:rPr>
        <w:t xml:space="preserve"> </w:t>
      </w:r>
      <w:proofErr w:type="gramStart"/>
      <w:r w:rsidRPr="004B68A1">
        <w:rPr>
          <w:rFonts w:cstheme="minorHAnsi"/>
        </w:rPr>
        <w:t>dans</w:t>
      </w:r>
      <w:proofErr w:type="gramEnd"/>
      <w:r w:rsidRPr="004B68A1">
        <w:rPr>
          <w:rFonts w:cstheme="minorHAnsi"/>
        </w:rPr>
        <w:t xml:space="preserve"> un délai de 2 mois, à compter de la présente publication, par courrier postal ou par le biais de l’application informatique </w:t>
      </w:r>
      <w:proofErr w:type="spellStart"/>
      <w:r w:rsidRPr="004B68A1">
        <w:rPr>
          <w:rFonts w:cstheme="minorHAnsi"/>
        </w:rPr>
        <w:t>Télérecours</w:t>
      </w:r>
      <w:proofErr w:type="spellEnd"/>
      <w:r w:rsidRPr="004B68A1">
        <w:rPr>
          <w:rFonts w:cstheme="minorHAnsi"/>
        </w:rPr>
        <w:t>.</w:t>
      </w:r>
    </w:p>
    <w:p w14:paraId="5DD9F784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sectPr w:rsidR="00022D95" w:rsidRPr="004B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578"/>
    <w:multiLevelType w:val="hybridMultilevel"/>
    <w:tmpl w:val="F5988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0022"/>
    <w:multiLevelType w:val="hybridMultilevel"/>
    <w:tmpl w:val="D2E88FC2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C07"/>
    <w:multiLevelType w:val="hybridMultilevel"/>
    <w:tmpl w:val="90DE1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016D"/>
    <w:multiLevelType w:val="multilevel"/>
    <w:tmpl w:val="BA5E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E73DB"/>
    <w:multiLevelType w:val="hybridMultilevel"/>
    <w:tmpl w:val="EBCC89EC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0FFB4673"/>
    <w:multiLevelType w:val="hybridMultilevel"/>
    <w:tmpl w:val="FB5238B6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13C22508"/>
    <w:multiLevelType w:val="hybridMultilevel"/>
    <w:tmpl w:val="AA82D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5E53"/>
    <w:multiLevelType w:val="hybridMultilevel"/>
    <w:tmpl w:val="B832C7CC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7FBE"/>
    <w:multiLevelType w:val="hybridMultilevel"/>
    <w:tmpl w:val="57A84F10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C8D"/>
    <w:multiLevelType w:val="hybridMultilevel"/>
    <w:tmpl w:val="B8284E5A"/>
    <w:lvl w:ilvl="0" w:tplc="7C80CA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7C5D"/>
    <w:multiLevelType w:val="hybridMultilevel"/>
    <w:tmpl w:val="B8B0D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5F26"/>
    <w:multiLevelType w:val="hybridMultilevel"/>
    <w:tmpl w:val="F10C2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30DAD"/>
    <w:multiLevelType w:val="hybridMultilevel"/>
    <w:tmpl w:val="62E42C2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548C8"/>
    <w:multiLevelType w:val="hybridMultilevel"/>
    <w:tmpl w:val="ACE69FC8"/>
    <w:lvl w:ilvl="0" w:tplc="446084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1F1C"/>
    <w:multiLevelType w:val="hybridMultilevel"/>
    <w:tmpl w:val="BCFEE886"/>
    <w:lvl w:ilvl="0" w:tplc="ACC8FCAA">
      <w:start w:val="2"/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BBE4D2B"/>
    <w:multiLevelType w:val="hybridMultilevel"/>
    <w:tmpl w:val="5524A6A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5DE5031"/>
    <w:multiLevelType w:val="hybridMultilevel"/>
    <w:tmpl w:val="6AD6F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A7FF3"/>
    <w:multiLevelType w:val="hybridMultilevel"/>
    <w:tmpl w:val="CBD4F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823A3"/>
    <w:multiLevelType w:val="hybridMultilevel"/>
    <w:tmpl w:val="0AFCE48A"/>
    <w:lvl w:ilvl="0" w:tplc="AD7849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A4FAE"/>
    <w:multiLevelType w:val="hybridMultilevel"/>
    <w:tmpl w:val="A3BE436C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92286"/>
    <w:multiLevelType w:val="hybridMultilevel"/>
    <w:tmpl w:val="1B46C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4B7BA">
      <w:start w:val="300"/>
      <w:numFmt w:val="bullet"/>
      <w:lvlText w:val="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24B72"/>
    <w:multiLevelType w:val="multilevel"/>
    <w:tmpl w:val="4DF044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2326E"/>
    <w:multiLevelType w:val="hybridMultilevel"/>
    <w:tmpl w:val="5CE0929E"/>
    <w:lvl w:ilvl="0" w:tplc="31281EF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477D5698"/>
    <w:multiLevelType w:val="hybridMultilevel"/>
    <w:tmpl w:val="FD265018"/>
    <w:lvl w:ilvl="0" w:tplc="6898FD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766"/>
    <w:multiLevelType w:val="multilevel"/>
    <w:tmpl w:val="98128A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59352D"/>
    <w:multiLevelType w:val="hybridMultilevel"/>
    <w:tmpl w:val="35A2F7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32282"/>
    <w:multiLevelType w:val="hybridMultilevel"/>
    <w:tmpl w:val="F55A0CD2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830C1"/>
    <w:multiLevelType w:val="hybridMultilevel"/>
    <w:tmpl w:val="A11AED76"/>
    <w:lvl w:ilvl="0" w:tplc="549C73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9757B"/>
    <w:multiLevelType w:val="hybridMultilevel"/>
    <w:tmpl w:val="BF4A1C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3592A"/>
    <w:multiLevelType w:val="hybridMultilevel"/>
    <w:tmpl w:val="F0E29ED0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0" w15:restartNumberingAfterBreak="0">
    <w:nsid w:val="64C76171"/>
    <w:multiLevelType w:val="hybridMultilevel"/>
    <w:tmpl w:val="7A9AC316"/>
    <w:lvl w:ilvl="0" w:tplc="3006A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C20A6"/>
    <w:multiLevelType w:val="hybridMultilevel"/>
    <w:tmpl w:val="77149548"/>
    <w:lvl w:ilvl="0" w:tplc="3A9CF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440CB"/>
    <w:multiLevelType w:val="hybridMultilevel"/>
    <w:tmpl w:val="66702BC0"/>
    <w:lvl w:ilvl="0" w:tplc="0FD018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160CC"/>
    <w:multiLevelType w:val="hybridMultilevel"/>
    <w:tmpl w:val="99DE3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003C6"/>
    <w:multiLevelType w:val="hybridMultilevel"/>
    <w:tmpl w:val="5A04C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42062"/>
    <w:multiLevelType w:val="hybridMultilevel"/>
    <w:tmpl w:val="54CCA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0728D"/>
    <w:multiLevelType w:val="multilevel"/>
    <w:tmpl w:val="AA3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C865F8"/>
    <w:multiLevelType w:val="hybridMultilevel"/>
    <w:tmpl w:val="7D5A5786"/>
    <w:lvl w:ilvl="0" w:tplc="8A9CF8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C6690"/>
    <w:multiLevelType w:val="hybridMultilevel"/>
    <w:tmpl w:val="BD3EAE30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9" w15:restartNumberingAfterBreak="0">
    <w:nsid w:val="72B7201D"/>
    <w:multiLevelType w:val="hybridMultilevel"/>
    <w:tmpl w:val="7422DCE8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75884"/>
    <w:multiLevelType w:val="hybridMultilevel"/>
    <w:tmpl w:val="379A5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412B6"/>
    <w:multiLevelType w:val="hybridMultilevel"/>
    <w:tmpl w:val="F5F20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A1727"/>
    <w:multiLevelType w:val="multilevel"/>
    <w:tmpl w:val="E9585A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A2A5B"/>
    <w:multiLevelType w:val="hybridMultilevel"/>
    <w:tmpl w:val="059A3272"/>
    <w:lvl w:ilvl="0" w:tplc="DB10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15CF8"/>
    <w:multiLevelType w:val="hybridMultilevel"/>
    <w:tmpl w:val="3CD2B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22F28"/>
    <w:multiLevelType w:val="hybridMultilevel"/>
    <w:tmpl w:val="B37AD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A4F52"/>
    <w:multiLevelType w:val="multilevel"/>
    <w:tmpl w:val="957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2"/>
  </w:num>
  <w:num w:numId="3">
    <w:abstractNumId w:val="21"/>
  </w:num>
  <w:num w:numId="4">
    <w:abstractNumId w:val="25"/>
  </w:num>
  <w:num w:numId="5">
    <w:abstractNumId w:val="35"/>
  </w:num>
  <w:num w:numId="6">
    <w:abstractNumId w:val="37"/>
  </w:num>
  <w:num w:numId="7">
    <w:abstractNumId w:val="36"/>
  </w:num>
  <w:num w:numId="8">
    <w:abstractNumId w:val="19"/>
  </w:num>
  <w:num w:numId="9">
    <w:abstractNumId w:val="26"/>
  </w:num>
  <w:num w:numId="10">
    <w:abstractNumId w:val="8"/>
  </w:num>
  <w:num w:numId="11">
    <w:abstractNumId w:val="43"/>
  </w:num>
  <w:num w:numId="12">
    <w:abstractNumId w:val="23"/>
  </w:num>
  <w:num w:numId="13">
    <w:abstractNumId w:val="3"/>
  </w:num>
  <w:num w:numId="14">
    <w:abstractNumId w:val="44"/>
  </w:num>
  <w:num w:numId="15">
    <w:abstractNumId w:val="28"/>
  </w:num>
  <w:num w:numId="16">
    <w:abstractNumId w:val="15"/>
  </w:num>
  <w:num w:numId="17">
    <w:abstractNumId w:val="31"/>
  </w:num>
  <w:num w:numId="18">
    <w:abstractNumId w:val="13"/>
  </w:num>
  <w:num w:numId="19">
    <w:abstractNumId w:val="22"/>
  </w:num>
  <w:num w:numId="20">
    <w:abstractNumId w:val="4"/>
  </w:num>
  <w:num w:numId="21">
    <w:abstractNumId w:val="5"/>
  </w:num>
  <w:num w:numId="22">
    <w:abstractNumId w:val="29"/>
  </w:num>
  <w:num w:numId="23">
    <w:abstractNumId w:val="38"/>
  </w:num>
  <w:num w:numId="24">
    <w:abstractNumId w:val="20"/>
  </w:num>
  <w:num w:numId="25">
    <w:abstractNumId w:val="40"/>
  </w:num>
  <w:num w:numId="26">
    <w:abstractNumId w:val="41"/>
  </w:num>
  <w:num w:numId="27">
    <w:abstractNumId w:val="2"/>
  </w:num>
  <w:num w:numId="28">
    <w:abstractNumId w:val="11"/>
  </w:num>
  <w:num w:numId="29">
    <w:abstractNumId w:val="17"/>
  </w:num>
  <w:num w:numId="30">
    <w:abstractNumId w:val="16"/>
  </w:num>
  <w:num w:numId="31">
    <w:abstractNumId w:val="45"/>
  </w:num>
  <w:num w:numId="32">
    <w:abstractNumId w:val="6"/>
  </w:num>
  <w:num w:numId="33">
    <w:abstractNumId w:val="32"/>
  </w:num>
  <w:num w:numId="34">
    <w:abstractNumId w:val="18"/>
  </w:num>
  <w:num w:numId="35">
    <w:abstractNumId w:val="0"/>
  </w:num>
  <w:num w:numId="36">
    <w:abstractNumId w:val="34"/>
  </w:num>
  <w:num w:numId="37">
    <w:abstractNumId w:val="9"/>
  </w:num>
  <w:num w:numId="38">
    <w:abstractNumId w:val="27"/>
  </w:num>
  <w:num w:numId="39">
    <w:abstractNumId w:val="12"/>
  </w:num>
  <w:num w:numId="40">
    <w:abstractNumId w:val="33"/>
  </w:num>
  <w:num w:numId="41">
    <w:abstractNumId w:val="10"/>
  </w:num>
  <w:num w:numId="42">
    <w:abstractNumId w:val="14"/>
  </w:num>
  <w:num w:numId="43">
    <w:abstractNumId w:val="46"/>
  </w:num>
  <w:num w:numId="44">
    <w:abstractNumId w:val="1"/>
  </w:num>
  <w:num w:numId="45">
    <w:abstractNumId w:val="7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32"/>
    <w:rsid w:val="00022D95"/>
    <w:rsid w:val="0002702F"/>
    <w:rsid w:val="000326E9"/>
    <w:rsid w:val="00034EA6"/>
    <w:rsid w:val="00066DB7"/>
    <w:rsid w:val="00075D2B"/>
    <w:rsid w:val="00076D26"/>
    <w:rsid w:val="00085478"/>
    <w:rsid w:val="00085F0C"/>
    <w:rsid w:val="000D7999"/>
    <w:rsid w:val="00114D9B"/>
    <w:rsid w:val="00133F8D"/>
    <w:rsid w:val="0014154C"/>
    <w:rsid w:val="001773B7"/>
    <w:rsid w:val="0019520D"/>
    <w:rsid w:val="001A2018"/>
    <w:rsid w:val="001B4CB4"/>
    <w:rsid w:val="001D0203"/>
    <w:rsid w:val="001D1388"/>
    <w:rsid w:val="001D5911"/>
    <w:rsid w:val="001F5C07"/>
    <w:rsid w:val="002528B5"/>
    <w:rsid w:val="002A796F"/>
    <w:rsid w:val="002C12A6"/>
    <w:rsid w:val="002E3322"/>
    <w:rsid w:val="002E7691"/>
    <w:rsid w:val="002F6D8B"/>
    <w:rsid w:val="003020E7"/>
    <w:rsid w:val="00354C25"/>
    <w:rsid w:val="00381E9A"/>
    <w:rsid w:val="003848BD"/>
    <w:rsid w:val="00385E4C"/>
    <w:rsid w:val="00395625"/>
    <w:rsid w:val="003A4FA3"/>
    <w:rsid w:val="00413A95"/>
    <w:rsid w:val="00423BA9"/>
    <w:rsid w:val="00434C6E"/>
    <w:rsid w:val="004578A7"/>
    <w:rsid w:val="00460D58"/>
    <w:rsid w:val="0046366F"/>
    <w:rsid w:val="00464DDF"/>
    <w:rsid w:val="0046604D"/>
    <w:rsid w:val="00476F13"/>
    <w:rsid w:val="00477E34"/>
    <w:rsid w:val="0049366E"/>
    <w:rsid w:val="00493E23"/>
    <w:rsid w:val="004B68A1"/>
    <w:rsid w:val="004C0EA1"/>
    <w:rsid w:val="00501F71"/>
    <w:rsid w:val="00514381"/>
    <w:rsid w:val="00525297"/>
    <w:rsid w:val="005329C1"/>
    <w:rsid w:val="0056216F"/>
    <w:rsid w:val="00563DC7"/>
    <w:rsid w:val="005720EE"/>
    <w:rsid w:val="00573B91"/>
    <w:rsid w:val="005A1B61"/>
    <w:rsid w:val="005C64FA"/>
    <w:rsid w:val="005F5398"/>
    <w:rsid w:val="005F6027"/>
    <w:rsid w:val="005F7F09"/>
    <w:rsid w:val="0062084E"/>
    <w:rsid w:val="00631896"/>
    <w:rsid w:val="0065020D"/>
    <w:rsid w:val="0066074B"/>
    <w:rsid w:val="00683E01"/>
    <w:rsid w:val="00685525"/>
    <w:rsid w:val="006B4F00"/>
    <w:rsid w:val="006C4F41"/>
    <w:rsid w:val="006F7DDC"/>
    <w:rsid w:val="00737B57"/>
    <w:rsid w:val="00777E90"/>
    <w:rsid w:val="007B407C"/>
    <w:rsid w:val="00813C28"/>
    <w:rsid w:val="008362B3"/>
    <w:rsid w:val="00841F75"/>
    <w:rsid w:val="008449C8"/>
    <w:rsid w:val="00844E94"/>
    <w:rsid w:val="00856819"/>
    <w:rsid w:val="0089698E"/>
    <w:rsid w:val="008B25FE"/>
    <w:rsid w:val="008D6806"/>
    <w:rsid w:val="008F7C99"/>
    <w:rsid w:val="009067D6"/>
    <w:rsid w:val="0091655B"/>
    <w:rsid w:val="00941015"/>
    <w:rsid w:val="00944975"/>
    <w:rsid w:val="00956A94"/>
    <w:rsid w:val="00960C2A"/>
    <w:rsid w:val="00974DA4"/>
    <w:rsid w:val="00986377"/>
    <w:rsid w:val="0099689D"/>
    <w:rsid w:val="009B3F90"/>
    <w:rsid w:val="009C23F8"/>
    <w:rsid w:val="009C667F"/>
    <w:rsid w:val="009E4D32"/>
    <w:rsid w:val="009F1AD2"/>
    <w:rsid w:val="00A21ADC"/>
    <w:rsid w:val="00A442F6"/>
    <w:rsid w:val="00A71075"/>
    <w:rsid w:val="00A932A9"/>
    <w:rsid w:val="00AA377E"/>
    <w:rsid w:val="00AD2FAE"/>
    <w:rsid w:val="00AD4136"/>
    <w:rsid w:val="00AF070B"/>
    <w:rsid w:val="00B06D24"/>
    <w:rsid w:val="00B3068C"/>
    <w:rsid w:val="00B5135A"/>
    <w:rsid w:val="00B71369"/>
    <w:rsid w:val="00BB7703"/>
    <w:rsid w:val="00BC4F50"/>
    <w:rsid w:val="00BF1BE0"/>
    <w:rsid w:val="00C05C06"/>
    <w:rsid w:val="00C10C1E"/>
    <w:rsid w:val="00C150B7"/>
    <w:rsid w:val="00C86A47"/>
    <w:rsid w:val="00CC4248"/>
    <w:rsid w:val="00D01D93"/>
    <w:rsid w:val="00D10944"/>
    <w:rsid w:val="00D15E19"/>
    <w:rsid w:val="00D22D18"/>
    <w:rsid w:val="00D476B1"/>
    <w:rsid w:val="00D655DA"/>
    <w:rsid w:val="00D849B0"/>
    <w:rsid w:val="00DE32E2"/>
    <w:rsid w:val="00DF4340"/>
    <w:rsid w:val="00E01451"/>
    <w:rsid w:val="00E05EEF"/>
    <w:rsid w:val="00E06318"/>
    <w:rsid w:val="00E1680E"/>
    <w:rsid w:val="00E533DA"/>
    <w:rsid w:val="00E53C44"/>
    <w:rsid w:val="00E616BE"/>
    <w:rsid w:val="00E8460E"/>
    <w:rsid w:val="00EF4656"/>
    <w:rsid w:val="00F3312D"/>
    <w:rsid w:val="00F33CDB"/>
    <w:rsid w:val="00F73A84"/>
    <w:rsid w:val="00F8632F"/>
    <w:rsid w:val="00F92906"/>
    <w:rsid w:val="00FA1318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D695"/>
  <w15:docId w15:val="{AC8A938A-A6D5-40B5-BB8B-A06A7E5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14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381"/>
    <w:pPr>
      <w:tabs>
        <w:tab w:val="left" w:pos="708"/>
      </w:tabs>
      <w:suppressAutoHyphens/>
      <w:spacing w:before="28" w:after="28" w:line="100" w:lineRule="atLeast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14381"/>
    <w:pPr>
      <w:tabs>
        <w:tab w:val="left" w:pos="708"/>
      </w:tabs>
      <w:suppressAutoHyphens/>
      <w:spacing w:after="0" w:line="100" w:lineRule="atLeast"/>
      <w:ind w:left="720"/>
      <w:contextualSpacing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articlechapo">
    <w:name w:val="articlechapo"/>
    <w:basedOn w:val="Policepardfaut"/>
    <w:rsid w:val="00514381"/>
  </w:style>
  <w:style w:type="character" w:customStyle="1" w:styleId="Titre1Car">
    <w:name w:val="Titre 1 Car"/>
    <w:basedOn w:val="Policepardfaut"/>
    <w:link w:val="Titre1"/>
    <w:uiPriority w:val="9"/>
    <w:rsid w:val="0051438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23F8"/>
    <w:rPr>
      <w:color w:val="0000FF"/>
      <w:u w:val="single"/>
    </w:rPr>
  </w:style>
  <w:style w:type="paragraph" w:customStyle="1" w:styleId="opened">
    <w:name w:val="opened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me-article">
    <w:name w:val="name-article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C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423BA9"/>
    <w:pPr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Arial"/>
      <w:b/>
      <w:bCs/>
      <w:color w:val="000000"/>
      <w:kern w:val="2"/>
      <w:sz w:val="32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423BA9"/>
    <w:rPr>
      <w:rFonts w:ascii="Arial" w:eastAsia="Times New Roman" w:hAnsi="Arial" w:cs="Arial"/>
      <w:b/>
      <w:bCs/>
      <w:color w:val="000000"/>
      <w:kern w:val="2"/>
      <w:sz w:val="32"/>
      <w:szCs w:val="24"/>
      <w:lang w:eastAsia="ar-SA"/>
    </w:rPr>
  </w:style>
  <w:style w:type="paragraph" w:styleId="Textebrut">
    <w:name w:val="Plain Text"/>
    <w:basedOn w:val="Normal"/>
    <w:link w:val="TextebrutCar"/>
    <w:uiPriority w:val="99"/>
    <w:unhideWhenUsed/>
    <w:qFormat/>
    <w:rsid w:val="00423B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423BA9"/>
    <w:rPr>
      <w:rFonts w:ascii="Calibri" w:eastAsia="Times New Roman" w:hAnsi="Calibri" w:cs="Calibri"/>
      <w:sz w:val="20"/>
      <w:szCs w:val="20"/>
      <w:lang w:eastAsia="fr-FR"/>
    </w:rPr>
  </w:style>
  <w:style w:type="paragraph" w:customStyle="1" w:styleId="Pa2">
    <w:name w:val="Pa2"/>
    <w:basedOn w:val="Normal"/>
    <w:next w:val="Normal"/>
    <w:uiPriority w:val="99"/>
    <w:rsid w:val="00423BA9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Calibri"/>
      <w:sz w:val="24"/>
      <w:szCs w:val="24"/>
      <w:lang w:eastAsia="fr-FR"/>
    </w:rPr>
  </w:style>
  <w:style w:type="character" w:customStyle="1" w:styleId="A6">
    <w:name w:val="A6"/>
    <w:uiPriority w:val="99"/>
    <w:qFormat/>
    <w:rsid w:val="00423BA9"/>
    <w:rPr>
      <w:color w:val="221E1F"/>
      <w:sz w:val="20"/>
      <w:szCs w:val="20"/>
    </w:rPr>
  </w:style>
  <w:style w:type="character" w:styleId="lev">
    <w:name w:val="Strong"/>
    <w:basedOn w:val="Policepardfaut"/>
    <w:uiPriority w:val="22"/>
    <w:qFormat/>
    <w:rsid w:val="00F33CDB"/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941015"/>
    <w:pPr>
      <w:spacing w:after="100"/>
    </w:pPr>
  </w:style>
  <w:style w:type="paragraph" w:customStyle="1" w:styleId="Default">
    <w:name w:val="Default"/>
    <w:rsid w:val="00941015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customStyle="1" w:styleId="Contenudetableau">
    <w:name w:val="Contenu de tableau"/>
    <w:basedOn w:val="Normal"/>
    <w:rsid w:val="00FA1318"/>
    <w:pPr>
      <w:suppressLineNumbers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Pa7">
    <w:name w:val="Pa7"/>
    <w:basedOn w:val="Normal"/>
    <w:next w:val="Normal"/>
    <w:uiPriority w:val="99"/>
    <w:rsid w:val="002E332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titregrasencadr">
    <w:name w:val="titre gras encadré"/>
    <w:basedOn w:val="Normal"/>
    <w:qFormat/>
    <w:rsid w:val="0046604D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spacing w:after="0" w:line="240" w:lineRule="auto"/>
      <w:ind w:left="284"/>
      <w:jc w:val="center"/>
    </w:pPr>
    <w:rPr>
      <w:rFonts w:ascii="Calibri" w:eastAsia="Times New Roman" w:hAnsi="Calibri" w:cs="Calibri"/>
      <w:b/>
      <w:bCs/>
      <w:sz w:val="28"/>
      <w:szCs w:val="20"/>
      <w:lang w:eastAsia="fr-FR"/>
    </w:rPr>
  </w:style>
  <w:style w:type="paragraph" w:customStyle="1" w:styleId="VuConsidrant">
    <w:name w:val="Vu.Considérant"/>
    <w:basedOn w:val="Normal"/>
    <w:rsid w:val="0046604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etableauclaire">
    <w:name w:val="Grid Table Light"/>
    <w:basedOn w:val="TableauNormal"/>
    <w:uiPriority w:val="40"/>
    <w:rsid w:val="004660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nsinterligne">
    <w:name w:val="No Spacing"/>
    <w:basedOn w:val="VuConsidrant"/>
    <w:uiPriority w:val="1"/>
    <w:qFormat/>
    <w:rsid w:val="0046604D"/>
    <w:pPr>
      <w:spacing w:after="0"/>
      <w:jc w:val="left"/>
    </w:pPr>
    <w:rPr>
      <w:rFonts w:ascii="Calibri" w:hAnsi="Calibri" w:cs="Calibri"/>
      <w:sz w:val="22"/>
      <w:szCs w:val="22"/>
    </w:rPr>
  </w:style>
  <w:style w:type="paragraph" w:customStyle="1" w:styleId="Date2">
    <w:name w:val="Date2"/>
    <w:basedOn w:val="Normal"/>
    <w:rsid w:val="00A4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3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27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29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779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7C15-D61B-4808-BB50-843FE4FA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BONNAFOUS Thomas</dc:creator>
  <cp:keywords/>
  <dc:description/>
  <cp:lastModifiedBy>Yamina MEJDOUB</cp:lastModifiedBy>
  <cp:revision>2</cp:revision>
  <dcterms:created xsi:type="dcterms:W3CDTF">2024-08-09T07:23:00Z</dcterms:created>
  <dcterms:modified xsi:type="dcterms:W3CDTF">2024-08-09T07:23:00Z</dcterms:modified>
</cp:coreProperties>
</file>