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39E6" w14:textId="1B628751" w:rsidR="00665E3B" w:rsidRPr="007D42A4" w:rsidRDefault="007D5E66" w:rsidP="000F57C0">
      <w:pPr>
        <w:shd w:val="clear" w:color="auto" w:fill="302690"/>
        <w:jc w:val="center"/>
        <w:rPr>
          <w:rFonts w:asciiTheme="minorHAnsi" w:hAnsiTheme="minorHAnsi" w:cstheme="minorHAnsi"/>
          <w:b/>
          <w:sz w:val="36"/>
        </w:rPr>
      </w:pPr>
      <w:r w:rsidRPr="007D42A4">
        <w:rPr>
          <w:rFonts w:asciiTheme="minorHAnsi" w:hAnsiTheme="minorHAnsi" w:cstheme="minorHAnsi"/>
          <w:b/>
          <w:sz w:val="36"/>
        </w:rPr>
        <w:t xml:space="preserve">Modèle </w:t>
      </w:r>
      <w:r w:rsidR="00C8699E" w:rsidRPr="007D42A4">
        <w:rPr>
          <w:rFonts w:asciiTheme="minorHAnsi" w:hAnsiTheme="minorHAnsi" w:cstheme="minorHAnsi"/>
          <w:b/>
          <w:sz w:val="36"/>
        </w:rPr>
        <w:t xml:space="preserve">de </w:t>
      </w:r>
      <w:r w:rsidRPr="007D42A4">
        <w:rPr>
          <w:rFonts w:asciiTheme="minorHAnsi" w:hAnsiTheme="minorHAnsi" w:cstheme="minorHAnsi"/>
          <w:b/>
          <w:sz w:val="36"/>
        </w:rPr>
        <w:t xml:space="preserve">délibération </w:t>
      </w:r>
      <w:r w:rsidR="00AD28E0" w:rsidRPr="007D42A4">
        <w:rPr>
          <w:rFonts w:asciiTheme="minorHAnsi" w:hAnsiTheme="minorHAnsi" w:cstheme="minorHAnsi"/>
          <w:b/>
          <w:sz w:val="36"/>
        </w:rPr>
        <w:t xml:space="preserve">d’adhésion </w:t>
      </w:r>
      <w:r w:rsidR="00F27AB6" w:rsidRPr="007D42A4">
        <w:rPr>
          <w:rFonts w:asciiTheme="minorHAnsi" w:hAnsiTheme="minorHAnsi" w:cstheme="minorHAnsi"/>
          <w:b/>
          <w:sz w:val="36"/>
        </w:rPr>
        <w:br/>
        <w:t>à la mission</w:t>
      </w:r>
      <w:r w:rsidR="00AD28E0" w:rsidRPr="007D42A4">
        <w:rPr>
          <w:rFonts w:asciiTheme="minorHAnsi" w:hAnsiTheme="minorHAnsi" w:cstheme="minorHAnsi"/>
          <w:b/>
          <w:sz w:val="36"/>
        </w:rPr>
        <w:t xml:space="preserve"> de médiation </w:t>
      </w:r>
      <w:r w:rsidR="00F27AB6" w:rsidRPr="007D42A4">
        <w:rPr>
          <w:rFonts w:asciiTheme="minorHAnsi" w:hAnsiTheme="minorHAnsi" w:cstheme="minorHAnsi"/>
          <w:b/>
          <w:sz w:val="36"/>
        </w:rPr>
        <w:t xml:space="preserve">proposée par le CDG </w:t>
      </w:r>
      <w:r w:rsidR="0012349C" w:rsidRPr="007D42A4">
        <w:rPr>
          <w:rFonts w:asciiTheme="minorHAnsi" w:hAnsiTheme="minorHAnsi" w:cstheme="minorHAnsi"/>
          <w:b/>
          <w:sz w:val="36"/>
        </w:rPr>
        <w:t>10</w:t>
      </w:r>
    </w:p>
    <w:p w14:paraId="52822710" w14:textId="77777777" w:rsidR="007D5E66" w:rsidRPr="007D42A4" w:rsidRDefault="007D5E66" w:rsidP="00972E2C">
      <w:pPr>
        <w:rPr>
          <w:rFonts w:asciiTheme="minorHAnsi" w:hAnsiTheme="minorHAnsi" w:cstheme="minorHAnsi"/>
          <w:sz w:val="24"/>
        </w:rPr>
      </w:pPr>
    </w:p>
    <w:p w14:paraId="5B5211A4" w14:textId="6367D436" w:rsidR="000B6FF1" w:rsidRPr="007D42A4" w:rsidRDefault="000B6FF1"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 xml:space="preserve">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Centres de gestion à proposer par convention, une mission de médiation préalable obligatoire prévue à l’article L. 213-11 du code de justice administrative. Elle permet également aux </w:t>
      </w:r>
      <w:r w:rsidR="0007463F" w:rsidRPr="007D42A4">
        <w:rPr>
          <w:rFonts w:asciiTheme="minorHAnsi" w:hAnsiTheme="minorHAnsi" w:cstheme="minorHAnsi"/>
          <w:sz w:val="24"/>
        </w:rPr>
        <w:t>C</w:t>
      </w:r>
      <w:r w:rsidRPr="007D42A4">
        <w:rPr>
          <w:rFonts w:asciiTheme="minorHAnsi" w:hAnsiTheme="minorHAnsi" w:cstheme="minorHAnsi"/>
          <w:sz w:val="24"/>
        </w:rPr>
        <w:t>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14:paraId="21451634" w14:textId="77777777" w:rsidR="00972E2C" w:rsidRPr="007D42A4" w:rsidRDefault="00972E2C" w:rsidP="00972E2C">
      <w:pPr>
        <w:autoSpaceDE w:val="0"/>
        <w:autoSpaceDN w:val="0"/>
        <w:adjustRightInd w:val="0"/>
        <w:rPr>
          <w:rFonts w:asciiTheme="minorHAnsi" w:hAnsiTheme="minorHAnsi" w:cstheme="minorHAnsi"/>
          <w:sz w:val="24"/>
        </w:rPr>
      </w:pPr>
    </w:p>
    <w:p w14:paraId="02358623" w14:textId="3E46BBBF" w:rsidR="000B6FF1" w:rsidRPr="007D42A4" w:rsidRDefault="000B6FF1"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 xml:space="preserve">En adhérant à cette mission, </w:t>
      </w:r>
      <w:r w:rsidRPr="007D42A4">
        <w:rPr>
          <w:rFonts w:asciiTheme="minorHAnsi" w:hAnsiTheme="minorHAnsi" w:cstheme="minorHAnsi"/>
          <w:sz w:val="24"/>
          <w:highlight w:val="yellow"/>
        </w:rPr>
        <w:t xml:space="preserve">la collectivité </w:t>
      </w:r>
      <w:r w:rsidR="0007463F" w:rsidRPr="007D42A4">
        <w:rPr>
          <w:rFonts w:asciiTheme="minorHAnsi" w:hAnsiTheme="minorHAnsi" w:cstheme="minorHAnsi"/>
          <w:sz w:val="24"/>
          <w:highlight w:val="yellow"/>
        </w:rPr>
        <w:t>(</w:t>
      </w:r>
      <w:r w:rsidRPr="007D42A4">
        <w:rPr>
          <w:rFonts w:asciiTheme="minorHAnsi" w:hAnsiTheme="minorHAnsi" w:cstheme="minorHAnsi"/>
          <w:sz w:val="24"/>
          <w:highlight w:val="yellow"/>
        </w:rPr>
        <w:t>ou l’établissement</w:t>
      </w:r>
      <w:r w:rsidR="0007463F" w:rsidRPr="007D42A4">
        <w:rPr>
          <w:rFonts w:asciiTheme="minorHAnsi" w:hAnsiTheme="minorHAnsi" w:cstheme="minorHAnsi"/>
          <w:sz w:val="24"/>
          <w:highlight w:val="yellow"/>
        </w:rPr>
        <w:t>)</w:t>
      </w:r>
      <w:r w:rsidRPr="007D42A4">
        <w:rPr>
          <w:rFonts w:asciiTheme="minorHAnsi" w:hAnsiTheme="minorHAnsi" w:cstheme="minorHAnsi"/>
          <w:sz w:val="24"/>
        </w:rPr>
        <w:t xml:space="preserve"> prend acte que </w:t>
      </w:r>
      <w:bookmarkStart w:id="0" w:name="_Hlk94529696"/>
      <w:r w:rsidRPr="007D42A4">
        <w:rPr>
          <w:rFonts w:asciiTheme="minorHAnsi" w:hAnsiTheme="minorHAnsi" w:cstheme="minorHAnsi"/>
          <w:sz w:val="24"/>
        </w:rPr>
        <w:t>les recours formés contre des décisions individuelles dont la liste est déterminée par décret et qui concernent la situation de ses agents sont, à peine d’irrecevabilité, précédés d’une tentative de médiation.</w:t>
      </w:r>
      <w:r w:rsidR="0007463F" w:rsidRPr="007D42A4">
        <w:rPr>
          <w:rFonts w:asciiTheme="minorHAnsi" w:hAnsiTheme="minorHAnsi" w:cstheme="minorHAnsi"/>
          <w:sz w:val="24"/>
        </w:rPr>
        <w:t xml:space="preserve"> </w:t>
      </w:r>
      <w:bookmarkEnd w:id="0"/>
      <w:r w:rsidR="0007463F" w:rsidRPr="007D42A4">
        <w:rPr>
          <w:rFonts w:asciiTheme="minorHAnsi" w:hAnsiTheme="minorHAnsi" w:cstheme="minorHAnsi"/>
          <w:sz w:val="24"/>
        </w:rPr>
        <w:t xml:space="preserve">Pour information, le décret </w:t>
      </w:r>
      <w:r w:rsidR="00E63106" w:rsidRPr="007D42A4">
        <w:rPr>
          <w:rFonts w:asciiTheme="minorHAnsi" w:hAnsiTheme="minorHAnsi" w:cstheme="minorHAnsi"/>
          <w:sz w:val="24"/>
        </w:rPr>
        <w:t xml:space="preserve">n° 2022-433 du 25 mars 2022 relatif à la procédure de médiation préalable obligatoire applicable à certains litiges de la fonction publique et à certains litiges sociaux </w:t>
      </w:r>
      <w:r w:rsidR="0007463F" w:rsidRPr="007D42A4">
        <w:rPr>
          <w:rFonts w:asciiTheme="minorHAnsi" w:hAnsiTheme="minorHAnsi" w:cstheme="minorHAnsi"/>
          <w:sz w:val="24"/>
        </w:rPr>
        <w:t>fixe ainsi la liste des litiges ouverts à la médiation préalable obligatoire :</w:t>
      </w:r>
    </w:p>
    <w:p w14:paraId="6A333048"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1° Décisions administratives individuelles défavorables relatives à l'un des éléments de rémunération mentionnés à l'article L. 712-1 du code général de la fonction publique ;</w:t>
      </w:r>
    </w:p>
    <w:p w14:paraId="48D01C63" w14:textId="06F3A962"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2° Refus de détachement ou de placement en disponibilité et, pour les agents contractuels, refus de congés non rémunérés prévus aux articles 20, 22, 23 et 33-2 du décret du 17 janvier 1986 susvisé et 15, 17, 18 et 35-2 du décret n° 88-145 du 15 février 1988 ;</w:t>
      </w:r>
    </w:p>
    <w:p w14:paraId="72DDE0D2" w14:textId="4CB5B75F"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3° Décisions administratives individuelles défavorables relatives à la réintégration à l'issue d'un détachement, d'un placement en disponibilité ou d'un congé parental ou relatives au réemploi d'un agent contractuel à l'issue d'un congé mentionné au 2</w:t>
      </w:r>
      <w:proofErr w:type="gramStart"/>
      <w:r w:rsidRPr="007D42A4">
        <w:rPr>
          <w:rFonts w:asciiTheme="minorHAnsi" w:eastAsiaTheme="minorHAnsi" w:hAnsiTheme="minorHAnsi" w:cstheme="minorHAnsi"/>
          <w:sz w:val="24"/>
        </w:rPr>
        <w:t>°;</w:t>
      </w:r>
      <w:proofErr w:type="gramEnd"/>
    </w:p>
    <w:p w14:paraId="4506D6D8"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4° Décisions administratives individuelles défavorables relatives au classement de l'agent à l'issue d'un avancement de grade ou d'un changement de corps ou cadre d'emploi obtenu par promotion interne ;</w:t>
      </w:r>
    </w:p>
    <w:p w14:paraId="326CEE5E"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5° Décisions administratives individuelles défavorables relatives à la formation professionnelle tout au long de la vie ;</w:t>
      </w:r>
    </w:p>
    <w:p w14:paraId="18015415"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30642D8A" w14:textId="380777EB" w:rsidR="00E63106"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 xml:space="preserve">7° Décisions administratives individuelles défavorables concernant l'aménagement des conditions de travail des fonctionnaires qui ne sont plus en mesure d'exercer leurs fonctions dans les conditions prévues par les décrets </w:t>
      </w:r>
      <w:r w:rsidR="00972E2C" w:rsidRPr="007D42A4">
        <w:rPr>
          <w:rFonts w:asciiTheme="minorHAnsi" w:eastAsiaTheme="minorHAnsi" w:hAnsiTheme="minorHAnsi" w:cstheme="minorHAnsi"/>
          <w:sz w:val="24"/>
        </w:rPr>
        <w:t xml:space="preserve">n° 84-1051 du 30 novembre 1984 </w:t>
      </w:r>
      <w:r w:rsidRPr="007D42A4">
        <w:rPr>
          <w:rFonts w:asciiTheme="minorHAnsi" w:eastAsiaTheme="minorHAnsi" w:hAnsiTheme="minorHAnsi" w:cstheme="minorHAnsi"/>
          <w:sz w:val="24"/>
        </w:rPr>
        <w:t>et n° 85-1054 du 30 septembre 1985.</w:t>
      </w:r>
    </w:p>
    <w:p w14:paraId="11903A9B" w14:textId="77777777" w:rsidR="007D42A4" w:rsidRPr="007D42A4" w:rsidRDefault="007D42A4" w:rsidP="00972E2C">
      <w:pPr>
        <w:autoSpaceDE w:val="0"/>
        <w:autoSpaceDN w:val="0"/>
        <w:adjustRightInd w:val="0"/>
        <w:ind w:left="708"/>
        <w:rPr>
          <w:rFonts w:asciiTheme="minorHAnsi" w:eastAsiaTheme="minorHAnsi" w:hAnsiTheme="minorHAnsi" w:cstheme="minorHAnsi"/>
          <w:sz w:val="24"/>
        </w:rPr>
      </w:pPr>
    </w:p>
    <w:p w14:paraId="333FF785" w14:textId="77777777" w:rsidR="007D42A4" w:rsidRPr="007D42A4" w:rsidRDefault="007D42A4" w:rsidP="007D42A4">
      <w:pPr>
        <w:autoSpaceDE w:val="0"/>
        <w:autoSpaceDN w:val="0"/>
        <w:adjustRightInd w:val="0"/>
        <w:jc w:val="right"/>
        <w:rPr>
          <w:rFonts w:asciiTheme="minorHAnsi" w:hAnsiTheme="minorHAnsi" w:cstheme="minorHAnsi"/>
          <w:sz w:val="24"/>
        </w:rPr>
      </w:pPr>
      <w:r w:rsidRPr="007D42A4">
        <w:rPr>
          <w:rFonts w:asciiTheme="minorHAnsi" w:hAnsiTheme="minorHAnsi" w:cstheme="minorHAnsi"/>
          <w:sz w:val="24"/>
        </w:rPr>
        <w:t>… / …</w:t>
      </w:r>
    </w:p>
    <w:p w14:paraId="3A182A36" w14:textId="652503AE" w:rsidR="00972E2C" w:rsidRDefault="00972E2C" w:rsidP="00972E2C">
      <w:pPr>
        <w:autoSpaceDE w:val="0"/>
        <w:autoSpaceDN w:val="0"/>
        <w:adjustRightInd w:val="0"/>
        <w:rPr>
          <w:rFonts w:asciiTheme="minorHAnsi" w:hAnsiTheme="minorHAnsi" w:cstheme="minorHAnsi"/>
          <w:sz w:val="24"/>
        </w:rPr>
      </w:pPr>
    </w:p>
    <w:p w14:paraId="5A67A37C" w14:textId="7431D1A9" w:rsidR="000B6FF1" w:rsidRPr="007D42A4" w:rsidRDefault="000B6FF1"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lastRenderedPageBreak/>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36453522" w14:textId="77777777" w:rsidR="00214E78" w:rsidRPr="007D42A4" w:rsidRDefault="00214E78" w:rsidP="00972E2C">
      <w:pPr>
        <w:autoSpaceDE w:val="0"/>
        <w:autoSpaceDN w:val="0"/>
        <w:adjustRightInd w:val="0"/>
        <w:rPr>
          <w:rFonts w:asciiTheme="minorHAnsi" w:hAnsiTheme="minorHAnsi" w:cstheme="minorHAnsi"/>
          <w:sz w:val="24"/>
        </w:rPr>
      </w:pPr>
    </w:p>
    <w:p w14:paraId="4698259C" w14:textId="688FEADB" w:rsidR="00E36912" w:rsidRPr="007D42A4" w:rsidRDefault="00214E78"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L’adhésion à la mission de médiation du CDG 10 est gratuite, seules les médiations sont facturées selon les conditions financières fixées annuellement par son Conseil d’administration.</w:t>
      </w:r>
    </w:p>
    <w:p w14:paraId="2736C81B" w14:textId="404114E5" w:rsidR="00972E2C" w:rsidRPr="007D42A4" w:rsidRDefault="00972E2C" w:rsidP="00972E2C">
      <w:pPr>
        <w:rPr>
          <w:rFonts w:asciiTheme="minorHAnsi" w:hAnsiTheme="minorHAnsi" w:cstheme="minorHAnsi"/>
          <w:sz w:val="24"/>
        </w:rPr>
      </w:pPr>
    </w:p>
    <w:p w14:paraId="451BE687" w14:textId="1B05611A" w:rsidR="00972E2C" w:rsidRPr="007D42A4" w:rsidRDefault="00972E2C"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Les tarifs 202</w:t>
      </w:r>
      <w:r w:rsidR="00F64E09">
        <w:rPr>
          <w:rFonts w:asciiTheme="minorHAnsi" w:hAnsiTheme="minorHAnsi" w:cstheme="minorHAnsi"/>
          <w:sz w:val="24"/>
        </w:rPr>
        <w:t>4</w:t>
      </w:r>
      <w:r w:rsidRPr="007D42A4">
        <w:rPr>
          <w:rFonts w:asciiTheme="minorHAnsi" w:hAnsiTheme="minorHAnsi" w:cstheme="minorHAnsi"/>
          <w:sz w:val="24"/>
        </w:rPr>
        <w:t xml:space="preserve"> par médiation sont de :</w:t>
      </w:r>
    </w:p>
    <w:p w14:paraId="6B467AEC" w14:textId="77777777" w:rsidR="00972E2C" w:rsidRPr="007D42A4" w:rsidRDefault="00972E2C" w:rsidP="00972E2C">
      <w:pPr>
        <w:autoSpaceDE w:val="0"/>
        <w:autoSpaceDN w:val="0"/>
        <w:adjustRightInd w:val="0"/>
        <w:rPr>
          <w:rFonts w:asciiTheme="minorHAnsi" w:hAnsiTheme="minorHAnsi" w:cstheme="minorHAnsi"/>
          <w:sz w:val="24"/>
        </w:rPr>
      </w:pPr>
    </w:p>
    <w:p w14:paraId="5A67AB93" w14:textId="34700986"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Des frais de dossier à hauteur de 50 € par saisine, destinés à contribuer aux coûts de mise en place de la mission, d’engagement de la procédure de médiation et de réponse aux éventuelles sollicitations du médiateur. En cas de pluralité de saisines d’agents sur un même dossier d’une collectivité, ce montant sera multiplié par le nombre de saisine.</w:t>
      </w:r>
    </w:p>
    <w:p w14:paraId="562DFAC5" w14:textId="77777777" w:rsidR="00972E2C" w:rsidRPr="007D42A4" w:rsidRDefault="00972E2C" w:rsidP="00972E2C">
      <w:pPr>
        <w:autoSpaceDE w:val="0"/>
        <w:autoSpaceDN w:val="0"/>
        <w:adjustRightInd w:val="0"/>
        <w:rPr>
          <w:rFonts w:asciiTheme="minorHAnsi" w:hAnsiTheme="minorHAnsi" w:cstheme="minorHAnsi"/>
          <w:sz w:val="24"/>
        </w:rPr>
      </w:pPr>
    </w:p>
    <w:p w14:paraId="3CFA45A3" w14:textId="2263DB7B"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Un forfait de base de 1.230 € comprenant :</w:t>
      </w:r>
    </w:p>
    <w:p w14:paraId="684E5188" w14:textId="7F80EA86" w:rsidR="00972E2C" w:rsidRPr="007D42A4" w:rsidRDefault="00972E2C" w:rsidP="00972E2C">
      <w:pPr>
        <w:pStyle w:val="Paragraphedeliste"/>
        <w:numPr>
          <w:ilvl w:val="0"/>
          <w:numId w:val="7"/>
        </w:numPr>
        <w:autoSpaceDE w:val="0"/>
        <w:autoSpaceDN w:val="0"/>
        <w:adjustRightInd w:val="0"/>
        <w:spacing w:after="0"/>
        <w:ind w:hanging="214"/>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temps de médiation :</w:t>
      </w:r>
    </w:p>
    <w:p w14:paraId="1F9ACE03" w14:textId="40ECBDD8"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cadrage de la médiation, </w:t>
      </w:r>
    </w:p>
    <w:p w14:paraId="10DE0962" w14:textId="6CAA13A4"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r w:rsidRPr="007D42A4">
        <w:rPr>
          <w:rFonts w:cstheme="minorHAnsi"/>
          <w:sz w:val="24"/>
          <w:szCs w:val="24"/>
        </w:rPr>
        <w:t>2 séances de médiation,</w:t>
      </w:r>
    </w:p>
    <w:p w14:paraId="311AA23C" w14:textId="79CC20B0"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temps de préparation de ces réunions,</w:t>
      </w:r>
    </w:p>
    <w:p w14:paraId="65CEA306" w14:textId="18E43DF7"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la</w:t>
      </w:r>
      <w:proofErr w:type="gramEnd"/>
      <w:r w:rsidRPr="007D42A4">
        <w:rPr>
          <w:rFonts w:cstheme="minorHAnsi"/>
          <w:sz w:val="24"/>
          <w:szCs w:val="24"/>
        </w:rPr>
        <w:t xml:space="preserve"> relecture de l’accord (le cas échéant),</w:t>
      </w:r>
    </w:p>
    <w:p w14:paraId="4351051B" w14:textId="49D6A2B9"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et</w:t>
      </w:r>
      <w:proofErr w:type="gramEnd"/>
      <w:r w:rsidRPr="007D42A4">
        <w:rPr>
          <w:rFonts w:cstheme="minorHAnsi"/>
          <w:sz w:val="24"/>
          <w:szCs w:val="24"/>
        </w:rPr>
        <w:t xml:space="preserve"> l’établissement des documents de fin de médiation ;</w:t>
      </w:r>
    </w:p>
    <w:p w14:paraId="163DB42E" w14:textId="7344B903" w:rsidR="00972E2C" w:rsidRPr="007D42A4" w:rsidRDefault="00972E2C" w:rsidP="00972E2C">
      <w:pPr>
        <w:pStyle w:val="Paragraphedeliste"/>
        <w:numPr>
          <w:ilvl w:val="0"/>
          <w:numId w:val="7"/>
        </w:numPr>
        <w:autoSpaceDE w:val="0"/>
        <w:autoSpaceDN w:val="0"/>
        <w:adjustRightInd w:val="0"/>
        <w:spacing w:after="0"/>
        <w:ind w:hanging="214"/>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temps de déplacement</w:t>
      </w:r>
    </w:p>
    <w:p w14:paraId="5835F43E" w14:textId="77777777" w:rsidR="00972E2C" w:rsidRPr="007D42A4" w:rsidRDefault="00972E2C" w:rsidP="00972E2C">
      <w:pPr>
        <w:autoSpaceDE w:val="0"/>
        <w:autoSpaceDN w:val="0"/>
        <w:adjustRightInd w:val="0"/>
        <w:ind w:left="851"/>
        <w:rPr>
          <w:rFonts w:asciiTheme="minorHAnsi" w:hAnsiTheme="minorHAnsi" w:cstheme="minorHAnsi"/>
          <w:sz w:val="24"/>
        </w:rPr>
      </w:pPr>
      <w:r w:rsidRPr="007D42A4">
        <w:rPr>
          <w:rFonts w:asciiTheme="minorHAnsi" w:hAnsiTheme="minorHAnsi" w:cstheme="minorHAnsi"/>
          <w:sz w:val="24"/>
        </w:rPr>
        <w:t>Toutefois, si à l’issue de la première réunion de médiation celle-ci n’aboutit pas, il sera facturé un forfait de 615 € comprenant le temps de médiation et de déplacement.</w:t>
      </w:r>
    </w:p>
    <w:p w14:paraId="28E7DCD2" w14:textId="77777777" w:rsidR="00972E2C" w:rsidRPr="007D42A4" w:rsidRDefault="00972E2C" w:rsidP="00972E2C">
      <w:pPr>
        <w:autoSpaceDE w:val="0"/>
        <w:autoSpaceDN w:val="0"/>
        <w:adjustRightInd w:val="0"/>
        <w:rPr>
          <w:rFonts w:asciiTheme="minorHAnsi" w:hAnsiTheme="minorHAnsi" w:cstheme="minorHAnsi"/>
          <w:sz w:val="24"/>
        </w:rPr>
      </w:pPr>
    </w:p>
    <w:p w14:paraId="620F2626" w14:textId="26679A2B"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Au-delà de 2 réunions, pour toute réunion supplémentaire il sera facturé un tarif horaire de 262 € comprenant le temps de médiation et de déplacement.</w:t>
      </w:r>
    </w:p>
    <w:p w14:paraId="7A37730B" w14:textId="77777777" w:rsidR="00972E2C" w:rsidRPr="007D42A4" w:rsidRDefault="00972E2C" w:rsidP="00972E2C">
      <w:pPr>
        <w:autoSpaceDE w:val="0"/>
        <w:autoSpaceDN w:val="0"/>
        <w:adjustRightInd w:val="0"/>
        <w:rPr>
          <w:rFonts w:asciiTheme="minorHAnsi" w:hAnsiTheme="minorHAnsi" w:cstheme="minorHAnsi"/>
          <w:sz w:val="24"/>
        </w:rPr>
      </w:pPr>
    </w:p>
    <w:p w14:paraId="685A457C" w14:textId="3F8902BC"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Les frais de déplacement (indemnités kilométriques et péages) versés par le Centre de Gestion au médiateur sont refacturés au réel.</w:t>
      </w:r>
    </w:p>
    <w:p w14:paraId="55CBB493" w14:textId="77777777" w:rsidR="00972E2C" w:rsidRPr="007D42A4" w:rsidRDefault="00972E2C" w:rsidP="00972E2C">
      <w:pPr>
        <w:autoSpaceDE w:val="0"/>
        <w:autoSpaceDN w:val="0"/>
        <w:adjustRightInd w:val="0"/>
        <w:rPr>
          <w:rFonts w:asciiTheme="minorHAnsi" w:hAnsiTheme="minorHAnsi" w:cstheme="minorHAnsi"/>
          <w:sz w:val="24"/>
        </w:rPr>
      </w:pPr>
    </w:p>
    <w:p w14:paraId="6A28929E" w14:textId="4C182837" w:rsidR="00972E2C" w:rsidRPr="007D42A4" w:rsidRDefault="00972E2C"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Pour pouvoir bénéficier de ce service, il convient de prendre une délibération autorisant l’autorité territoriale à conventionner avec le CDG 10.</w:t>
      </w:r>
    </w:p>
    <w:p w14:paraId="194899FA" w14:textId="1BCB7327" w:rsidR="007D5E66" w:rsidRDefault="007D5E66" w:rsidP="00972E2C">
      <w:pPr>
        <w:rPr>
          <w:rFonts w:asciiTheme="minorHAnsi" w:hAnsiTheme="minorHAnsi" w:cstheme="minorHAnsi"/>
          <w:sz w:val="24"/>
        </w:rPr>
      </w:pPr>
    </w:p>
    <w:p w14:paraId="39327647" w14:textId="77777777" w:rsidR="007D42A4" w:rsidRPr="007D42A4" w:rsidRDefault="007D42A4" w:rsidP="007D42A4">
      <w:pPr>
        <w:autoSpaceDE w:val="0"/>
        <w:autoSpaceDN w:val="0"/>
        <w:adjustRightInd w:val="0"/>
        <w:ind w:left="708"/>
        <w:rPr>
          <w:rFonts w:asciiTheme="minorHAnsi" w:eastAsiaTheme="minorHAnsi" w:hAnsiTheme="minorHAnsi" w:cstheme="minorHAnsi"/>
          <w:sz w:val="24"/>
        </w:rPr>
      </w:pPr>
    </w:p>
    <w:p w14:paraId="5FF065F8" w14:textId="77777777" w:rsidR="007D42A4" w:rsidRPr="007D42A4" w:rsidRDefault="007D42A4" w:rsidP="007D42A4">
      <w:pPr>
        <w:autoSpaceDE w:val="0"/>
        <w:autoSpaceDN w:val="0"/>
        <w:adjustRightInd w:val="0"/>
        <w:jc w:val="right"/>
        <w:rPr>
          <w:rFonts w:asciiTheme="minorHAnsi" w:hAnsiTheme="minorHAnsi" w:cstheme="minorHAnsi"/>
          <w:sz w:val="24"/>
        </w:rPr>
      </w:pPr>
      <w:r w:rsidRPr="007D42A4">
        <w:rPr>
          <w:rFonts w:asciiTheme="minorHAnsi" w:hAnsiTheme="minorHAnsi" w:cstheme="minorHAnsi"/>
          <w:sz w:val="24"/>
        </w:rPr>
        <w:t>… / …</w:t>
      </w:r>
    </w:p>
    <w:p w14:paraId="68E1E1E8" w14:textId="3CA47186" w:rsidR="007D42A4" w:rsidRDefault="007D42A4" w:rsidP="00972E2C">
      <w:pPr>
        <w:rPr>
          <w:rFonts w:asciiTheme="minorHAnsi" w:hAnsiTheme="minorHAnsi" w:cstheme="minorHAnsi"/>
          <w:sz w:val="24"/>
        </w:rPr>
      </w:pPr>
    </w:p>
    <w:p w14:paraId="0BA3FF45" w14:textId="386AEEA6" w:rsidR="007D42A4" w:rsidRDefault="007D42A4" w:rsidP="00972E2C">
      <w:pPr>
        <w:rPr>
          <w:rFonts w:asciiTheme="minorHAnsi" w:hAnsiTheme="minorHAnsi" w:cstheme="minorHAnsi"/>
          <w:sz w:val="24"/>
        </w:rPr>
      </w:pPr>
    </w:p>
    <w:p w14:paraId="795225BA" w14:textId="5F7E3F17" w:rsidR="00F64E09" w:rsidRDefault="00F64E09" w:rsidP="00972E2C">
      <w:pPr>
        <w:rPr>
          <w:rFonts w:asciiTheme="minorHAnsi" w:hAnsiTheme="minorHAnsi" w:cstheme="minorHAnsi"/>
          <w:sz w:val="24"/>
        </w:rPr>
      </w:pPr>
    </w:p>
    <w:p w14:paraId="09472C33" w14:textId="77777777" w:rsidR="00F64E09" w:rsidRDefault="00F64E09" w:rsidP="00972E2C">
      <w:pPr>
        <w:rPr>
          <w:rFonts w:asciiTheme="minorHAnsi" w:hAnsiTheme="minorHAnsi" w:cstheme="minorHAnsi"/>
          <w:sz w:val="24"/>
        </w:rPr>
      </w:pPr>
      <w:bookmarkStart w:id="1" w:name="_GoBack"/>
      <w:bookmarkEnd w:id="1"/>
    </w:p>
    <w:p w14:paraId="5541E7D5" w14:textId="5C67B756" w:rsidR="007D42A4" w:rsidRDefault="007D42A4" w:rsidP="00972E2C">
      <w:pPr>
        <w:rPr>
          <w:rFonts w:asciiTheme="minorHAnsi" w:hAnsiTheme="minorHAnsi" w:cstheme="minorHAnsi"/>
          <w:sz w:val="24"/>
        </w:rPr>
      </w:pPr>
    </w:p>
    <w:p w14:paraId="06512C6B" w14:textId="02DB4924" w:rsidR="007D5E66" w:rsidRPr="007D42A4" w:rsidRDefault="007D5E66"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highlight w:val="yellow"/>
        </w:rPr>
        <w:lastRenderedPageBreak/>
        <w:t xml:space="preserve">Le conseil </w:t>
      </w:r>
      <w:r w:rsidR="00972E2C" w:rsidRPr="007D42A4">
        <w:rPr>
          <w:rFonts w:asciiTheme="minorHAnsi" w:hAnsiTheme="minorHAnsi" w:cstheme="minorHAnsi"/>
          <w:b/>
          <w:sz w:val="24"/>
          <w:highlight w:val="yellow"/>
        </w:rPr>
        <w:t>..........................</w:t>
      </w:r>
      <w:r w:rsidRPr="007D42A4">
        <w:rPr>
          <w:rFonts w:asciiTheme="minorHAnsi" w:hAnsiTheme="minorHAnsi" w:cstheme="minorHAnsi"/>
          <w:b/>
          <w:sz w:val="24"/>
          <w:highlight w:val="yellow"/>
        </w:rPr>
        <w:t>,</w:t>
      </w:r>
    </w:p>
    <w:p w14:paraId="3D592FF5" w14:textId="77777777" w:rsidR="007D42A4" w:rsidRDefault="007D42A4" w:rsidP="00972E2C">
      <w:pPr>
        <w:pStyle w:val="Texte"/>
        <w:spacing w:before="0"/>
        <w:ind w:left="426"/>
        <w:rPr>
          <w:rFonts w:asciiTheme="minorHAnsi" w:hAnsiTheme="minorHAnsi" w:cstheme="minorHAnsi"/>
          <w:b/>
          <w:sz w:val="24"/>
        </w:rPr>
      </w:pPr>
    </w:p>
    <w:p w14:paraId="7321C648" w14:textId="6E408C74" w:rsidR="007D5E66" w:rsidRPr="007D42A4" w:rsidRDefault="007D5E66"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Vu le code de justice administrative et notamment les articles L.213-1 et suivants et les articles R. 213-1 et suivants de ce code ;</w:t>
      </w:r>
    </w:p>
    <w:p w14:paraId="71C0A7F2" w14:textId="4638A4B0" w:rsidR="007D5E66" w:rsidRPr="007D42A4" w:rsidRDefault="007D5E66"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Vu la loi n° 84-53 du 26 janvier 1984 modifiée portant statut relatif à la fonction publique territoriale et notamment son article 25</w:t>
      </w:r>
      <w:r w:rsidR="00F27AB6" w:rsidRPr="007D42A4">
        <w:rPr>
          <w:rFonts w:asciiTheme="minorHAnsi" w:hAnsiTheme="minorHAnsi" w:cstheme="minorHAnsi"/>
          <w:b/>
          <w:sz w:val="24"/>
        </w:rPr>
        <w:t>-2</w:t>
      </w:r>
      <w:r w:rsidRPr="007D42A4">
        <w:rPr>
          <w:rFonts w:asciiTheme="minorHAnsi" w:hAnsiTheme="minorHAnsi" w:cstheme="minorHAnsi"/>
          <w:b/>
          <w:sz w:val="24"/>
        </w:rPr>
        <w:t> ;</w:t>
      </w:r>
    </w:p>
    <w:p w14:paraId="0612DB6B" w14:textId="000B62B3" w:rsidR="001A0E59" w:rsidRPr="007D42A4" w:rsidRDefault="001A0E59"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 xml:space="preserve">Vu le décret </w:t>
      </w:r>
      <w:r w:rsidR="00972E2C" w:rsidRPr="007D42A4">
        <w:rPr>
          <w:rFonts w:asciiTheme="minorHAnsi" w:hAnsiTheme="minorHAnsi" w:cstheme="minorHAnsi"/>
          <w:b/>
          <w:sz w:val="24"/>
        </w:rPr>
        <w:t xml:space="preserve">n° 2022-433 du 25 mars 2022 relatif à la procédure de médiation préalable obligatoire applicable à certains litiges de la fonction publique et à certains litiges sociaux </w:t>
      </w:r>
      <w:r w:rsidRPr="007D42A4">
        <w:rPr>
          <w:rFonts w:asciiTheme="minorHAnsi" w:hAnsiTheme="minorHAnsi" w:cstheme="minorHAnsi"/>
          <w:b/>
          <w:sz w:val="24"/>
        </w:rPr>
        <w:t>;</w:t>
      </w:r>
      <w:r w:rsidR="00972E2C" w:rsidRPr="007D42A4">
        <w:rPr>
          <w:rFonts w:asciiTheme="minorHAnsi" w:hAnsiTheme="minorHAnsi" w:cstheme="minorHAnsi"/>
          <w:b/>
          <w:sz w:val="24"/>
        </w:rPr>
        <w:t xml:space="preserve"> </w:t>
      </w:r>
    </w:p>
    <w:p w14:paraId="06F7EF6B" w14:textId="5E4B78BB" w:rsidR="007D5E66" w:rsidRPr="007D42A4" w:rsidRDefault="001463A6"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Considérant que le CDG </w:t>
      </w:r>
      <w:r w:rsidR="00972E2C" w:rsidRPr="007D42A4">
        <w:rPr>
          <w:rFonts w:asciiTheme="minorHAnsi" w:hAnsiTheme="minorHAnsi" w:cstheme="minorHAnsi"/>
          <w:b/>
          <w:sz w:val="24"/>
        </w:rPr>
        <w:t>10</w:t>
      </w:r>
      <w:r w:rsidRPr="007D42A4">
        <w:rPr>
          <w:rFonts w:asciiTheme="minorHAnsi" w:hAnsiTheme="minorHAnsi" w:cstheme="minorHAnsi"/>
          <w:b/>
          <w:sz w:val="24"/>
        </w:rPr>
        <w:t xml:space="preserve"> est habilité à intervenir pour </w:t>
      </w:r>
      <w:r w:rsidR="00FD7ACA" w:rsidRPr="007D42A4">
        <w:rPr>
          <w:rFonts w:asciiTheme="minorHAnsi" w:hAnsiTheme="minorHAnsi" w:cstheme="minorHAnsi"/>
          <w:b/>
          <w:sz w:val="24"/>
        </w:rPr>
        <w:t>assurer des médiations ;</w:t>
      </w:r>
    </w:p>
    <w:p w14:paraId="5828675B" w14:textId="77777777" w:rsidR="00972E2C" w:rsidRPr="007D42A4" w:rsidRDefault="00972E2C" w:rsidP="00972E2C">
      <w:pPr>
        <w:pStyle w:val="Texte"/>
        <w:spacing w:before="0"/>
        <w:ind w:left="0"/>
        <w:rPr>
          <w:rFonts w:asciiTheme="minorHAnsi" w:hAnsiTheme="minorHAnsi" w:cstheme="minorHAnsi"/>
          <w:b/>
          <w:sz w:val="24"/>
        </w:rPr>
      </w:pPr>
    </w:p>
    <w:p w14:paraId="0BFAD053" w14:textId="3BAC32DF" w:rsidR="00E36912" w:rsidRPr="007D42A4" w:rsidRDefault="007D5E66"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Délibère et</w:t>
      </w:r>
      <w:r w:rsidR="00961DDA" w:rsidRPr="007D42A4">
        <w:rPr>
          <w:rFonts w:asciiTheme="minorHAnsi" w:hAnsiTheme="minorHAnsi" w:cstheme="minorHAnsi"/>
          <w:b/>
          <w:sz w:val="24"/>
        </w:rPr>
        <w:t xml:space="preserve"> décide d’adhérer </w:t>
      </w:r>
      <w:r w:rsidR="00F27AB6" w:rsidRPr="007D42A4">
        <w:rPr>
          <w:rFonts w:asciiTheme="minorHAnsi" w:hAnsiTheme="minorHAnsi" w:cstheme="minorHAnsi"/>
          <w:b/>
          <w:sz w:val="24"/>
        </w:rPr>
        <w:t>à la mission</w:t>
      </w:r>
      <w:r w:rsidR="001463A6" w:rsidRPr="007D42A4">
        <w:rPr>
          <w:rFonts w:asciiTheme="minorHAnsi" w:hAnsiTheme="minorHAnsi" w:cstheme="minorHAnsi"/>
          <w:b/>
          <w:sz w:val="24"/>
        </w:rPr>
        <w:t xml:space="preserve"> de </w:t>
      </w:r>
      <w:r w:rsidR="00961DDA" w:rsidRPr="007D42A4">
        <w:rPr>
          <w:rFonts w:asciiTheme="minorHAnsi" w:hAnsiTheme="minorHAnsi" w:cstheme="minorHAnsi"/>
          <w:b/>
          <w:sz w:val="24"/>
        </w:rPr>
        <w:t xml:space="preserve">médiation </w:t>
      </w:r>
      <w:r w:rsidR="00FD7ACA" w:rsidRPr="007D42A4">
        <w:rPr>
          <w:rFonts w:asciiTheme="minorHAnsi" w:hAnsiTheme="minorHAnsi" w:cstheme="minorHAnsi"/>
          <w:b/>
          <w:sz w:val="24"/>
        </w:rPr>
        <w:t>du CDG </w:t>
      </w:r>
      <w:r w:rsidR="00972E2C" w:rsidRPr="007D42A4">
        <w:rPr>
          <w:rFonts w:asciiTheme="minorHAnsi" w:hAnsiTheme="minorHAnsi" w:cstheme="minorHAnsi"/>
          <w:b/>
          <w:sz w:val="24"/>
        </w:rPr>
        <w:t>10</w:t>
      </w:r>
      <w:r w:rsidR="00FD7ACA" w:rsidRPr="007D42A4">
        <w:rPr>
          <w:rFonts w:asciiTheme="minorHAnsi" w:hAnsiTheme="minorHAnsi" w:cstheme="minorHAnsi"/>
          <w:b/>
          <w:sz w:val="24"/>
        </w:rPr>
        <w:t>.</w:t>
      </w:r>
      <w:r w:rsidR="00961DDA" w:rsidRPr="007D42A4">
        <w:rPr>
          <w:rFonts w:asciiTheme="minorHAnsi" w:hAnsiTheme="minorHAnsi" w:cstheme="minorHAnsi"/>
          <w:b/>
          <w:sz w:val="24"/>
        </w:rPr>
        <w:t xml:space="preserve"> </w:t>
      </w:r>
    </w:p>
    <w:p w14:paraId="4A8F2AF9" w14:textId="77777777" w:rsidR="00972E2C" w:rsidRPr="007D42A4" w:rsidRDefault="00972E2C" w:rsidP="00972E2C">
      <w:pPr>
        <w:pStyle w:val="Texte"/>
        <w:spacing w:before="0"/>
        <w:ind w:left="0"/>
        <w:rPr>
          <w:rFonts w:asciiTheme="minorHAnsi" w:hAnsiTheme="minorHAnsi" w:cstheme="minorHAnsi"/>
          <w:b/>
          <w:sz w:val="24"/>
        </w:rPr>
      </w:pPr>
    </w:p>
    <w:p w14:paraId="70A8A320" w14:textId="2111FFCD" w:rsidR="007D5E66" w:rsidRPr="007D42A4" w:rsidRDefault="001A0E59"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 xml:space="preserve">Il prend acte que les recours </w:t>
      </w:r>
      <w:r w:rsidR="00E36912" w:rsidRPr="007D42A4">
        <w:rPr>
          <w:rFonts w:asciiTheme="minorHAnsi" w:hAnsiTheme="minorHAnsi" w:cstheme="minorHAnsi"/>
          <w:b/>
          <w:sz w:val="24"/>
        </w:rPr>
        <w:t xml:space="preserve">contentieux </w:t>
      </w:r>
      <w:r w:rsidRPr="007D42A4">
        <w:rPr>
          <w:rFonts w:asciiTheme="minorHAnsi" w:hAnsiTheme="minorHAnsi" w:cstheme="minorHAnsi"/>
          <w:b/>
          <w:sz w:val="24"/>
        </w:rPr>
        <w:t xml:space="preserve">formés contre des décisions individuelles dont la liste est déterminée par le </w:t>
      </w:r>
      <w:r w:rsidR="00972E2C" w:rsidRPr="007D42A4">
        <w:rPr>
          <w:rFonts w:asciiTheme="minorHAnsi" w:hAnsiTheme="minorHAnsi" w:cstheme="minorHAnsi"/>
          <w:b/>
          <w:sz w:val="24"/>
        </w:rPr>
        <w:t xml:space="preserve">n° 2022-433 du 25 mars 2022 susvisé </w:t>
      </w:r>
      <w:r w:rsidRPr="007D42A4">
        <w:rPr>
          <w:rFonts w:asciiTheme="minorHAnsi" w:hAnsiTheme="minorHAnsi" w:cstheme="minorHAnsi"/>
          <w:b/>
          <w:sz w:val="24"/>
        </w:rPr>
        <w:t xml:space="preserve">et qui concernent la situation de ses agents sont, à peine d’irrecevabilité, </w:t>
      </w:r>
      <w:r w:rsidR="009B56CC" w:rsidRPr="007D42A4">
        <w:rPr>
          <w:rFonts w:asciiTheme="minorHAnsi" w:hAnsiTheme="minorHAnsi" w:cstheme="minorHAnsi"/>
          <w:b/>
          <w:sz w:val="24"/>
        </w:rPr>
        <w:t xml:space="preserve">obligatoirement </w:t>
      </w:r>
      <w:r w:rsidRPr="007D42A4">
        <w:rPr>
          <w:rFonts w:asciiTheme="minorHAnsi" w:hAnsiTheme="minorHAnsi" w:cstheme="minorHAnsi"/>
          <w:b/>
          <w:sz w:val="24"/>
        </w:rPr>
        <w:t>précédés d’une tentative de médiation.</w:t>
      </w:r>
    </w:p>
    <w:p w14:paraId="70C826BD" w14:textId="2C9DED16" w:rsidR="00E36912" w:rsidRPr="007D42A4" w:rsidRDefault="00E36912"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En dehors de</w:t>
      </w:r>
      <w:r w:rsidR="009B56CC" w:rsidRPr="007D42A4">
        <w:rPr>
          <w:rFonts w:asciiTheme="minorHAnsi" w:hAnsiTheme="minorHAnsi" w:cstheme="minorHAnsi"/>
          <w:b/>
          <w:sz w:val="24"/>
        </w:rPr>
        <w:t>s litiges compris dans cette liste</w:t>
      </w:r>
      <w:r w:rsidRPr="007D42A4">
        <w:rPr>
          <w:rFonts w:asciiTheme="minorHAnsi" w:hAnsiTheme="minorHAnsi" w:cstheme="minorHAnsi"/>
          <w:b/>
          <w:sz w:val="24"/>
        </w:rPr>
        <w:t>, la collectivité</w:t>
      </w:r>
      <w:r w:rsidR="009B56CC" w:rsidRPr="007D42A4">
        <w:rPr>
          <w:rFonts w:asciiTheme="minorHAnsi" w:hAnsiTheme="minorHAnsi" w:cstheme="minorHAnsi"/>
          <w:b/>
          <w:sz w:val="24"/>
        </w:rPr>
        <w:t xml:space="preserve"> garde son libre arbitre de faire appel au Centre de gestion si elle l’estime utile.</w:t>
      </w:r>
    </w:p>
    <w:p w14:paraId="7F5C63C5" w14:textId="77777777" w:rsidR="00972E2C" w:rsidRPr="007D42A4" w:rsidRDefault="00972E2C" w:rsidP="00972E2C">
      <w:pPr>
        <w:pStyle w:val="Texte"/>
        <w:spacing w:before="0"/>
        <w:ind w:left="0"/>
        <w:rPr>
          <w:rFonts w:asciiTheme="minorHAnsi" w:hAnsiTheme="minorHAnsi" w:cstheme="minorHAnsi"/>
          <w:b/>
          <w:sz w:val="24"/>
        </w:rPr>
      </w:pPr>
    </w:p>
    <w:p w14:paraId="419D3491" w14:textId="166C8A42" w:rsidR="005B0C3D" w:rsidRPr="007D42A4" w:rsidRDefault="00175372"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La collectivité rémunèrera le</w:t>
      </w:r>
      <w:r w:rsidR="005B0C3D" w:rsidRPr="007D42A4">
        <w:rPr>
          <w:rFonts w:asciiTheme="minorHAnsi" w:hAnsiTheme="minorHAnsi" w:cstheme="minorHAnsi"/>
          <w:b/>
          <w:sz w:val="24"/>
        </w:rPr>
        <w:t xml:space="preserve"> Centre de gestion </w:t>
      </w:r>
      <w:r w:rsidRPr="007D42A4">
        <w:rPr>
          <w:rFonts w:asciiTheme="minorHAnsi" w:hAnsiTheme="minorHAnsi" w:cstheme="minorHAnsi"/>
          <w:b/>
          <w:sz w:val="24"/>
        </w:rPr>
        <w:t>à chaque médiation engagée</w:t>
      </w:r>
      <w:r w:rsidR="00972E2C" w:rsidRPr="007D42A4">
        <w:rPr>
          <w:rFonts w:asciiTheme="minorHAnsi" w:hAnsiTheme="minorHAnsi" w:cstheme="minorHAnsi"/>
          <w:b/>
          <w:sz w:val="24"/>
        </w:rPr>
        <w:t>.</w:t>
      </w:r>
    </w:p>
    <w:p w14:paraId="58869613" w14:textId="77777777" w:rsidR="00972E2C" w:rsidRPr="007D42A4" w:rsidRDefault="00972E2C" w:rsidP="00972E2C">
      <w:pPr>
        <w:pStyle w:val="Texte"/>
        <w:spacing w:before="0"/>
        <w:ind w:left="0"/>
        <w:rPr>
          <w:rFonts w:asciiTheme="minorHAnsi" w:hAnsiTheme="minorHAnsi" w:cstheme="minorHAnsi"/>
          <w:b/>
          <w:sz w:val="24"/>
        </w:rPr>
      </w:pPr>
    </w:p>
    <w:p w14:paraId="1086F8DD" w14:textId="3C08A7E9" w:rsidR="00961DDA" w:rsidRPr="007D42A4" w:rsidRDefault="00961DDA"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highlight w:val="yellow"/>
        </w:rPr>
        <w:t>Le Maire (ou le Président)</w:t>
      </w:r>
      <w:r w:rsidRPr="007D42A4">
        <w:rPr>
          <w:rFonts w:asciiTheme="minorHAnsi" w:hAnsiTheme="minorHAnsi" w:cstheme="minorHAnsi"/>
          <w:b/>
          <w:sz w:val="24"/>
        </w:rPr>
        <w:t xml:space="preserve"> est autorisé à sign</w:t>
      </w:r>
      <w:r w:rsidR="00FD7ACA" w:rsidRPr="007D42A4">
        <w:rPr>
          <w:rFonts w:asciiTheme="minorHAnsi" w:hAnsiTheme="minorHAnsi" w:cstheme="minorHAnsi"/>
          <w:b/>
          <w:sz w:val="24"/>
        </w:rPr>
        <w:t>er</w:t>
      </w:r>
      <w:r w:rsidRPr="007D42A4">
        <w:rPr>
          <w:rFonts w:asciiTheme="minorHAnsi" w:hAnsiTheme="minorHAnsi" w:cstheme="minorHAnsi"/>
          <w:b/>
          <w:sz w:val="24"/>
        </w:rPr>
        <w:t xml:space="preserve"> </w:t>
      </w:r>
      <w:r w:rsidR="00651D17" w:rsidRPr="007D42A4">
        <w:rPr>
          <w:rFonts w:asciiTheme="minorHAnsi" w:hAnsiTheme="minorHAnsi" w:cstheme="minorHAnsi"/>
          <w:b/>
          <w:sz w:val="24"/>
        </w:rPr>
        <w:t xml:space="preserve">la convention d’adhésion à la mission de médiation proposée par le CDG </w:t>
      </w:r>
      <w:r w:rsidR="00972E2C" w:rsidRPr="007D42A4">
        <w:rPr>
          <w:rFonts w:asciiTheme="minorHAnsi" w:hAnsiTheme="minorHAnsi" w:cstheme="minorHAnsi"/>
          <w:b/>
          <w:sz w:val="24"/>
        </w:rPr>
        <w:t>10</w:t>
      </w:r>
      <w:r w:rsidR="00651D17" w:rsidRPr="007D42A4">
        <w:rPr>
          <w:rFonts w:asciiTheme="minorHAnsi" w:hAnsiTheme="minorHAnsi" w:cstheme="minorHAnsi"/>
          <w:b/>
          <w:sz w:val="24"/>
        </w:rPr>
        <w:t xml:space="preserve"> annexée à la présente délibération, </w:t>
      </w:r>
      <w:r w:rsidR="00FD7ACA" w:rsidRPr="007D42A4">
        <w:rPr>
          <w:rFonts w:asciiTheme="minorHAnsi" w:hAnsiTheme="minorHAnsi" w:cstheme="minorHAnsi"/>
          <w:b/>
          <w:sz w:val="24"/>
        </w:rPr>
        <w:t xml:space="preserve">ainsi que </w:t>
      </w:r>
      <w:r w:rsidR="00651D17" w:rsidRPr="007D42A4">
        <w:rPr>
          <w:rFonts w:asciiTheme="minorHAnsi" w:hAnsiTheme="minorHAnsi" w:cstheme="minorHAnsi"/>
          <w:b/>
          <w:sz w:val="24"/>
        </w:rPr>
        <w:t>tous les actes y afférents</w:t>
      </w:r>
      <w:r w:rsidRPr="007D42A4">
        <w:rPr>
          <w:rFonts w:asciiTheme="minorHAnsi" w:hAnsiTheme="minorHAnsi" w:cstheme="minorHAnsi"/>
          <w:b/>
          <w:sz w:val="24"/>
        </w:rPr>
        <w:t>.</w:t>
      </w:r>
    </w:p>
    <w:sectPr w:rsidR="00961DDA" w:rsidRPr="007D42A4" w:rsidSect="007D4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5BB"/>
    <w:multiLevelType w:val="hybridMultilevel"/>
    <w:tmpl w:val="D0140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1787"/>
        </w:tabs>
        <w:ind w:left="1787"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B13E58"/>
    <w:multiLevelType w:val="hybridMultilevel"/>
    <w:tmpl w:val="AA76E86C"/>
    <w:lvl w:ilvl="0" w:tplc="02024F6E">
      <w:start w:val="1"/>
      <w:numFmt w:val="bullet"/>
      <w:lvlText w:val="•"/>
      <w:lvlJc w:val="left"/>
      <w:pPr>
        <w:ind w:left="1065" w:hanging="705"/>
      </w:pPr>
      <w:rPr>
        <w:rFonts w:ascii="Tahoma" w:eastAsia="Times New Roman" w:hAnsi="Tahoma" w:cs="Tahoma" w:hint="default"/>
      </w:rPr>
    </w:lvl>
    <w:lvl w:ilvl="1" w:tplc="F5A2021C">
      <w:start w:val="1"/>
      <w:numFmt w:val="bullet"/>
      <w:lvlText w:val="-"/>
      <w:lvlJc w:val="left"/>
      <w:pPr>
        <w:ind w:left="1785" w:hanging="705"/>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4C01FA"/>
    <w:multiLevelType w:val="hybridMultilevel"/>
    <w:tmpl w:val="1004BC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6"/>
    <w:rsid w:val="000215FD"/>
    <w:rsid w:val="00030D1A"/>
    <w:rsid w:val="0007463F"/>
    <w:rsid w:val="000B6FF1"/>
    <w:rsid w:val="000F57C0"/>
    <w:rsid w:val="0012349C"/>
    <w:rsid w:val="0013759F"/>
    <w:rsid w:val="001463A6"/>
    <w:rsid w:val="00175372"/>
    <w:rsid w:val="001A0E59"/>
    <w:rsid w:val="00214E78"/>
    <w:rsid w:val="0026471E"/>
    <w:rsid w:val="00324D25"/>
    <w:rsid w:val="00355011"/>
    <w:rsid w:val="00370A51"/>
    <w:rsid w:val="003B2DDA"/>
    <w:rsid w:val="00495E42"/>
    <w:rsid w:val="005B0C3D"/>
    <w:rsid w:val="00651D17"/>
    <w:rsid w:val="00665E3B"/>
    <w:rsid w:val="006F545B"/>
    <w:rsid w:val="007C58A6"/>
    <w:rsid w:val="007D42A4"/>
    <w:rsid w:val="007D5E66"/>
    <w:rsid w:val="008211F7"/>
    <w:rsid w:val="0090323E"/>
    <w:rsid w:val="00961DDA"/>
    <w:rsid w:val="00972E2C"/>
    <w:rsid w:val="009B56CC"/>
    <w:rsid w:val="00A53116"/>
    <w:rsid w:val="00AD28E0"/>
    <w:rsid w:val="00BA65CD"/>
    <w:rsid w:val="00C8699E"/>
    <w:rsid w:val="00E36912"/>
    <w:rsid w:val="00E63106"/>
    <w:rsid w:val="00F27AB6"/>
    <w:rsid w:val="00F64E09"/>
    <w:rsid w:val="00FD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59B"/>
  <w15:docId w15:val="{A4D7CA09-51DA-4EB6-99C1-67F76851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234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5310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PHILIPPON</dc:creator>
  <cp:lastModifiedBy>Jean-Yves AEGERTER</cp:lastModifiedBy>
  <cp:revision>3</cp:revision>
  <cp:lastPrinted>2023-04-11T14:29:00Z</cp:lastPrinted>
  <dcterms:created xsi:type="dcterms:W3CDTF">2024-01-11T08:57:00Z</dcterms:created>
  <dcterms:modified xsi:type="dcterms:W3CDTF">2024-01-11T08:58:00Z</dcterms:modified>
</cp:coreProperties>
</file>